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010" w:rsidRPr="00011ADF" w:rsidRDefault="00F36010" w:rsidP="00CF7BF7">
      <w:pPr>
        <w:spacing w:line="360" w:lineRule="auto"/>
        <w:jc w:val="both"/>
        <w:rPr>
          <w:rFonts w:ascii="Times New Roman" w:hAnsi="Times New Roman" w:cs="Times New Roman"/>
          <w:sz w:val="24"/>
          <w:szCs w:val="24"/>
        </w:rPr>
      </w:pPr>
      <w:bookmarkStart w:id="0" w:name="_GoBack"/>
      <w:bookmarkEnd w:id="0"/>
    </w:p>
    <w:p w:rsidR="00D8533C" w:rsidRPr="00E702B0" w:rsidRDefault="001E66B2" w:rsidP="00E702B0">
      <w:pPr>
        <w:spacing w:line="360" w:lineRule="auto"/>
        <w:jc w:val="center"/>
        <w:rPr>
          <w:rFonts w:ascii="Times New Roman" w:hAnsi="Times New Roman" w:cs="Times New Roman"/>
          <w:b/>
          <w:sz w:val="28"/>
          <w:szCs w:val="28"/>
        </w:rPr>
      </w:pPr>
      <w:bookmarkStart w:id="1" w:name="_Hlk507861483"/>
      <w:proofErr w:type="spellStart"/>
      <w:r w:rsidRPr="00E702B0">
        <w:rPr>
          <w:rFonts w:ascii="Times New Roman" w:hAnsi="Times New Roman" w:cs="Times New Roman"/>
          <w:b/>
          <w:i/>
          <w:sz w:val="28"/>
          <w:szCs w:val="28"/>
        </w:rPr>
        <w:t>L</w:t>
      </w:r>
      <w:r w:rsidR="00083614" w:rsidRPr="00E702B0">
        <w:rPr>
          <w:rFonts w:ascii="Times New Roman" w:hAnsi="Times New Roman" w:cs="Times New Roman"/>
          <w:b/>
          <w:i/>
          <w:sz w:val="28"/>
          <w:szCs w:val="28"/>
        </w:rPr>
        <w:t>ife</w:t>
      </w:r>
      <w:r w:rsidRPr="00E702B0">
        <w:rPr>
          <w:rFonts w:ascii="Times New Roman" w:hAnsi="Times New Roman" w:cs="Times New Roman"/>
          <w:b/>
          <w:i/>
          <w:sz w:val="28"/>
          <w:szCs w:val="28"/>
        </w:rPr>
        <w:t>long</w:t>
      </w:r>
      <w:proofErr w:type="spellEnd"/>
      <w:r w:rsidR="00083614" w:rsidRPr="00E702B0">
        <w:rPr>
          <w:rFonts w:ascii="Times New Roman" w:hAnsi="Times New Roman" w:cs="Times New Roman"/>
          <w:b/>
          <w:i/>
          <w:sz w:val="28"/>
          <w:szCs w:val="28"/>
        </w:rPr>
        <w:t xml:space="preserve"> learning</w:t>
      </w:r>
      <w:r w:rsidR="00083614" w:rsidRPr="00E702B0">
        <w:rPr>
          <w:rFonts w:ascii="Times New Roman" w:hAnsi="Times New Roman" w:cs="Times New Roman"/>
          <w:b/>
          <w:sz w:val="28"/>
          <w:szCs w:val="28"/>
        </w:rPr>
        <w:t xml:space="preserve"> jako</w:t>
      </w:r>
      <w:r w:rsidR="007515E3" w:rsidRPr="00E702B0">
        <w:rPr>
          <w:rFonts w:ascii="Times New Roman" w:hAnsi="Times New Roman" w:cs="Times New Roman"/>
          <w:b/>
          <w:sz w:val="28"/>
          <w:szCs w:val="28"/>
        </w:rPr>
        <w:t xml:space="preserve"> w</w:t>
      </w:r>
      <w:r w:rsidR="00601B52" w:rsidRPr="00E702B0">
        <w:rPr>
          <w:rFonts w:ascii="Times New Roman" w:hAnsi="Times New Roman" w:cs="Times New Roman"/>
          <w:b/>
          <w:sz w:val="28"/>
          <w:szCs w:val="28"/>
        </w:rPr>
        <w:t>arun</w:t>
      </w:r>
      <w:r w:rsidR="007515E3" w:rsidRPr="00E702B0">
        <w:rPr>
          <w:rFonts w:ascii="Times New Roman" w:hAnsi="Times New Roman" w:cs="Times New Roman"/>
          <w:b/>
          <w:sz w:val="28"/>
          <w:szCs w:val="28"/>
        </w:rPr>
        <w:t>ek</w:t>
      </w:r>
      <w:r w:rsidR="00601B52" w:rsidRPr="00E702B0">
        <w:rPr>
          <w:rFonts w:ascii="Times New Roman" w:hAnsi="Times New Roman" w:cs="Times New Roman"/>
          <w:b/>
          <w:sz w:val="28"/>
          <w:szCs w:val="28"/>
        </w:rPr>
        <w:t xml:space="preserve"> ramowy </w:t>
      </w:r>
      <w:r w:rsidR="00083614" w:rsidRPr="00E702B0">
        <w:rPr>
          <w:rFonts w:ascii="Times New Roman" w:hAnsi="Times New Roman" w:cs="Times New Roman"/>
          <w:b/>
          <w:sz w:val="28"/>
          <w:szCs w:val="28"/>
        </w:rPr>
        <w:t xml:space="preserve">innowacyjności </w:t>
      </w:r>
      <w:r w:rsidR="00CB1371" w:rsidRPr="00E702B0">
        <w:rPr>
          <w:rFonts w:ascii="Times New Roman" w:hAnsi="Times New Roman" w:cs="Times New Roman"/>
          <w:b/>
          <w:sz w:val="28"/>
          <w:szCs w:val="28"/>
        </w:rPr>
        <w:t xml:space="preserve">gospodarek </w:t>
      </w:r>
      <w:r w:rsidR="00083614" w:rsidRPr="00E702B0">
        <w:rPr>
          <w:rFonts w:ascii="Times New Roman" w:hAnsi="Times New Roman" w:cs="Times New Roman"/>
          <w:b/>
          <w:sz w:val="28"/>
          <w:szCs w:val="28"/>
        </w:rPr>
        <w:t xml:space="preserve">państw Unii Europejskiej </w:t>
      </w:r>
      <w:r w:rsidR="004800D2" w:rsidRPr="00E702B0">
        <w:rPr>
          <w:rFonts w:ascii="Times New Roman" w:hAnsi="Times New Roman" w:cs="Times New Roman"/>
          <w:b/>
          <w:sz w:val="28"/>
          <w:szCs w:val="28"/>
        </w:rPr>
        <w:t xml:space="preserve">w świetle </w:t>
      </w:r>
      <w:bookmarkStart w:id="2" w:name="_Hlk506582388"/>
      <w:r w:rsidR="00B24842" w:rsidRPr="00E702B0">
        <w:rPr>
          <w:rFonts w:ascii="Times New Roman" w:hAnsi="Times New Roman" w:cs="Times New Roman"/>
          <w:b/>
          <w:sz w:val="28"/>
          <w:szCs w:val="28"/>
        </w:rPr>
        <w:t>metodologii</w:t>
      </w:r>
      <w:r w:rsidR="001404AE" w:rsidRPr="00E702B0">
        <w:rPr>
          <w:rFonts w:ascii="Times New Roman" w:hAnsi="Times New Roman" w:cs="Times New Roman"/>
          <w:b/>
          <w:sz w:val="28"/>
          <w:szCs w:val="28"/>
        </w:rPr>
        <w:t xml:space="preserve"> </w:t>
      </w:r>
      <w:proofErr w:type="spellStart"/>
      <w:r w:rsidR="00083614" w:rsidRPr="00E702B0">
        <w:rPr>
          <w:rFonts w:ascii="Times New Roman" w:hAnsi="Times New Roman" w:cs="Times New Roman"/>
          <w:b/>
          <w:sz w:val="28"/>
          <w:szCs w:val="28"/>
        </w:rPr>
        <w:t>European</w:t>
      </w:r>
      <w:proofErr w:type="spellEnd"/>
      <w:r w:rsidR="00083614" w:rsidRPr="00E702B0">
        <w:rPr>
          <w:rFonts w:ascii="Times New Roman" w:hAnsi="Times New Roman" w:cs="Times New Roman"/>
          <w:b/>
          <w:sz w:val="28"/>
          <w:szCs w:val="28"/>
        </w:rPr>
        <w:t xml:space="preserve"> </w:t>
      </w:r>
      <w:proofErr w:type="spellStart"/>
      <w:r w:rsidR="00083614" w:rsidRPr="00E702B0">
        <w:rPr>
          <w:rFonts w:ascii="Times New Roman" w:hAnsi="Times New Roman" w:cs="Times New Roman"/>
          <w:b/>
          <w:sz w:val="28"/>
          <w:szCs w:val="28"/>
        </w:rPr>
        <w:t>Innovation</w:t>
      </w:r>
      <w:proofErr w:type="spellEnd"/>
      <w:r w:rsidR="00083614" w:rsidRPr="00E702B0">
        <w:rPr>
          <w:rFonts w:ascii="Times New Roman" w:hAnsi="Times New Roman" w:cs="Times New Roman"/>
          <w:b/>
          <w:sz w:val="28"/>
          <w:szCs w:val="28"/>
        </w:rPr>
        <w:t xml:space="preserve"> </w:t>
      </w:r>
      <w:proofErr w:type="spellStart"/>
      <w:r w:rsidR="00083614" w:rsidRPr="00E702B0">
        <w:rPr>
          <w:rFonts w:ascii="Times New Roman" w:hAnsi="Times New Roman" w:cs="Times New Roman"/>
          <w:b/>
          <w:sz w:val="28"/>
          <w:szCs w:val="28"/>
        </w:rPr>
        <w:t>Scoreboard</w:t>
      </w:r>
      <w:bookmarkEnd w:id="1"/>
      <w:bookmarkEnd w:id="2"/>
      <w:proofErr w:type="spellEnd"/>
    </w:p>
    <w:p w:rsidR="004F651E" w:rsidRDefault="004F651E" w:rsidP="002E3D1F">
      <w:pPr>
        <w:spacing w:line="240" w:lineRule="auto"/>
        <w:jc w:val="both"/>
        <w:rPr>
          <w:rFonts w:ascii="Times New Roman" w:hAnsi="Times New Roman" w:cs="Times New Roman"/>
          <w:sz w:val="24"/>
          <w:szCs w:val="24"/>
        </w:rPr>
      </w:pPr>
    </w:p>
    <w:p w:rsidR="00D8533C" w:rsidRPr="00011ADF" w:rsidRDefault="00702F24" w:rsidP="002E3D1F">
      <w:pPr>
        <w:spacing w:line="240" w:lineRule="auto"/>
        <w:jc w:val="both"/>
        <w:rPr>
          <w:rFonts w:ascii="Times New Roman" w:hAnsi="Times New Roman" w:cs="Times New Roman"/>
          <w:sz w:val="24"/>
          <w:szCs w:val="24"/>
        </w:rPr>
      </w:pPr>
      <w:r w:rsidRPr="00011ADF">
        <w:rPr>
          <w:rFonts w:ascii="Times New Roman" w:hAnsi="Times New Roman" w:cs="Times New Roman"/>
          <w:sz w:val="24"/>
          <w:szCs w:val="24"/>
        </w:rPr>
        <w:t>STRESZCZENIE</w:t>
      </w:r>
    </w:p>
    <w:p w:rsidR="00D8533C" w:rsidRPr="00011ADF" w:rsidRDefault="00702F24" w:rsidP="002E3D1F">
      <w:pPr>
        <w:spacing w:line="240" w:lineRule="auto"/>
        <w:jc w:val="both"/>
        <w:rPr>
          <w:rFonts w:ascii="Times New Roman" w:hAnsi="Times New Roman" w:cs="Times New Roman"/>
          <w:sz w:val="24"/>
          <w:szCs w:val="24"/>
        </w:rPr>
      </w:pPr>
      <w:r w:rsidRPr="00011ADF">
        <w:rPr>
          <w:rFonts w:ascii="Times New Roman" w:hAnsi="Times New Roman" w:cs="Times New Roman"/>
          <w:sz w:val="24"/>
          <w:szCs w:val="24"/>
        </w:rPr>
        <w:t xml:space="preserve">CEL NAUKOWY: </w:t>
      </w:r>
    </w:p>
    <w:p w:rsidR="00D8533C" w:rsidRPr="00011ADF" w:rsidRDefault="00F15923" w:rsidP="002E3D1F">
      <w:pPr>
        <w:spacing w:line="240" w:lineRule="auto"/>
        <w:jc w:val="both"/>
        <w:rPr>
          <w:rFonts w:ascii="Times New Roman" w:hAnsi="Times New Roman" w:cs="Times New Roman"/>
          <w:sz w:val="24"/>
          <w:szCs w:val="24"/>
        </w:rPr>
      </w:pPr>
      <w:r w:rsidRPr="00011ADF">
        <w:rPr>
          <w:rFonts w:ascii="Times New Roman" w:hAnsi="Times New Roman" w:cs="Times New Roman"/>
          <w:sz w:val="24"/>
          <w:szCs w:val="24"/>
        </w:rPr>
        <w:t>Głównym c</w:t>
      </w:r>
      <w:r w:rsidR="00D8533C" w:rsidRPr="00011ADF">
        <w:rPr>
          <w:rFonts w:ascii="Times New Roman" w:hAnsi="Times New Roman" w:cs="Times New Roman"/>
          <w:sz w:val="24"/>
          <w:szCs w:val="24"/>
        </w:rPr>
        <w:t xml:space="preserve">elem niniejszego opracowania było ukazanie zależności między wynikami osiąganymi przez kraje Unii Europejskiej w zakresie kształcenia </w:t>
      </w:r>
      <w:r w:rsidR="002F7794" w:rsidRPr="00011ADF">
        <w:rPr>
          <w:rFonts w:ascii="Times New Roman" w:hAnsi="Times New Roman" w:cs="Times New Roman"/>
          <w:sz w:val="24"/>
          <w:szCs w:val="24"/>
        </w:rPr>
        <w:t>przez całe życie</w:t>
      </w:r>
      <w:r w:rsidR="00D8533C" w:rsidRPr="00011ADF">
        <w:rPr>
          <w:rFonts w:ascii="Times New Roman" w:hAnsi="Times New Roman" w:cs="Times New Roman"/>
          <w:sz w:val="24"/>
          <w:szCs w:val="24"/>
        </w:rPr>
        <w:t xml:space="preserve"> a poziomem innowacyjności ich gospodarek, mierzonym </w:t>
      </w:r>
      <w:r w:rsidR="00855C42" w:rsidRPr="00011ADF">
        <w:rPr>
          <w:rFonts w:ascii="Times New Roman" w:hAnsi="Times New Roman" w:cs="Times New Roman"/>
          <w:sz w:val="24"/>
          <w:szCs w:val="24"/>
        </w:rPr>
        <w:t xml:space="preserve">według </w:t>
      </w:r>
      <w:r w:rsidR="00D8533C" w:rsidRPr="00011ADF">
        <w:rPr>
          <w:rFonts w:ascii="Times New Roman" w:hAnsi="Times New Roman" w:cs="Times New Roman"/>
          <w:sz w:val="24"/>
          <w:szCs w:val="24"/>
        </w:rPr>
        <w:t>metodologi</w:t>
      </w:r>
      <w:r w:rsidR="00855C42" w:rsidRPr="00011ADF">
        <w:rPr>
          <w:rFonts w:ascii="Times New Roman" w:hAnsi="Times New Roman" w:cs="Times New Roman"/>
          <w:sz w:val="24"/>
          <w:szCs w:val="24"/>
        </w:rPr>
        <w:t>i</w:t>
      </w:r>
      <w:r w:rsidR="00D8533C" w:rsidRPr="00011ADF">
        <w:rPr>
          <w:rFonts w:ascii="Times New Roman" w:hAnsi="Times New Roman" w:cs="Times New Roman"/>
          <w:sz w:val="24"/>
          <w:szCs w:val="24"/>
        </w:rPr>
        <w:t xml:space="preserve"> </w:t>
      </w:r>
      <w:proofErr w:type="spellStart"/>
      <w:r w:rsidR="00D8533C" w:rsidRPr="00F83043">
        <w:rPr>
          <w:rFonts w:ascii="Times New Roman" w:hAnsi="Times New Roman" w:cs="Times New Roman"/>
          <w:i/>
          <w:sz w:val="24"/>
          <w:szCs w:val="24"/>
        </w:rPr>
        <w:t>European</w:t>
      </w:r>
      <w:proofErr w:type="spellEnd"/>
      <w:r w:rsidR="00D8533C" w:rsidRPr="00F83043">
        <w:rPr>
          <w:rFonts w:ascii="Times New Roman" w:hAnsi="Times New Roman" w:cs="Times New Roman"/>
          <w:i/>
          <w:sz w:val="24"/>
          <w:szCs w:val="24"/>
        </w:rPr>
        <w:t xml:space="preserve"> </w:t>
      </w:r>
      <w:proofErr w:type="spellStart"/>
      <w:r w:rsidR="00D8533C" w:rsidRPr="00F83043">
        <w:rPr>
          <w:rFonts w:ascii="Times New Roman" w:hAnsi="Times New Roman" w:cs="Times New Roman"/>
          <w:i/>
          <w:sz w:val="24"/>
          <w:szCs w:val="24"/>
        </w:rPr>
        <w:t>Innovation</w:t>
      </w:r>
      <w:proofErr w:type="spellEnd"/>
      <w:r w:rsidR="00D8533C" w:rsidRPr="00F83043">
        <w:rPr>
          <w:rFonts w:ascii="Times New Roman" w:hAnsi="Times New Roman" w:cs="Times New Roman"/>
          <w:i/>
          <w:sz w:val="24"/>
          <w:szCs w:val="24"/>
        </w:rPr>
        <w:t xml:space="preserve"> </w:t>
      </w:r>
      <w:proofErr w:type="spellStart"/>
      <w:r w:rsidR="00D8533C" w:rsidRPr="00F83043">
        <w:rPr>
          <w:rFonts w:ascii="Times New Roman" w:hAnsi="Times New Roman" w:cs="Times New Roman"/>
          <w:i/>
          <w:sz w:val="24"/>
          <w:szCs w:val="24"/>
        </w:rPr>
        <w:t>Scoreboard</w:t>
      </w:r>
      <w:proofErr w:type="spellEnd"/>
      <w:r w:rsidR="00C43C2F" w:rsidRPr="00F83043">
        <w:rPr>
          <w:rFonts w:ascii="Times New Roman" w:hAnsi="Times New Roman" w:cs="Times New Roman"/>
          <w:i/>
          <w:sz w:val="24"/>
          <w:szCs w:val="24"/>
        </w:rPr>
        <w:t xml:space="preserve"> </w:t>
      </w:r>
      <w:r w:rsidR="00C43C2F" w:rsidRPr="00011ADF">
        <w:rPr>
          <w:rFonts w:ascii="Times New Roman" w:hAnsi="Times New Roman" w:cs="Times New Roman"/>
          <w:sz w:val="24"/>
          <w:szCs w:val="24"/>
        </w:rPr>
        <w:t>(EIS)</w:t>
      </w:r>
      <w:r w:rsidR="00D8533C" w:rsidRPr="00011ADF">
        <w:rPr>
          <w:rFonts w:ascii="Times New Roman" w:hAnsi="Times New Roman" w:cs="Times New Roman"/>
          <w:sz w:val="24"/>
          <w:szCs w:val="24"/>
        </w:rPr>
        <w:t>.</w:t>
      </w:r>
    </w:p>
    <w:p w:rsidR="00D8533C" w:rsidRPr="00011ADF" w:rsidRDefault="00702F24" w:rsidP="002E3D1F">
      <w:pPr>
        <w:spacing w:line="240" w:lineRule="auto"/>
        <w:jc w:val="both"/>
        <w:rPr>
          <w:rFonts w:ascii="Times New Roman" w:hAnsi="Times New Roman" w:cs="Times New Roman"/>
          <w:sz w:val="24"/>
          <w:szCs w:val="24"/>
        </w:rPr>
      </w:pPr>
      <w:r w:rsidRPr="00011ADF">
        <w:rPr>
          <w:rFonts w:ascii="Times New Roman" w:hAnsi="Times New Roman" w:cs="Times New Roman"/>
          <w:sz w:val="24"/>
          <w:szCs w:val="24"/>
        </w:rPr>
        <w:t>PROBLEM I METODY BADAWCZE:</w:t>
      </w:r>
    </w:p>
    <w:p w:rsidR="00D8533C" w:rsidRPr="00011ADF" w:rsidRDefault="00AC03C7" w:rsidP="002E3D1F">
      <w:pPr>
        <w:spacing w:line="240" w:lineRule="auto"/>
        <w:jc w:val="both"/>
        <w:rPr>
          <w:rFonts w:ascii="Times New Roman" w:hAnsi="Times New Roman" w:cs="Times New Roman"/>
          <w:sz w:val="24"/>
          <w:szCs w:val="24"/>
        </w:rPr>
      </w:pPr>
      <w:r w:rsidRPr="00011ADF">
        <w:rPr>
          <w:rFonts w:ascii="Times New Roman" w:hAnsi="Times New Roman" w:cs="Times New Roman"/>
          <w:sz w:val="24"/>
          <w:szCs w:val="24"/>
        </w:rPr>
        <w:t xml:space="preserve">Zasadniczym </w:t>
      </w:r>
      <w:r w:rsidR="00D8533C" w:rsidRPr="00011ADF">
        <w:rPr>
          <w:rFonts w:ascii="Times New Roman" w:hAnsi="Times New Roman" w:cs="Times New Roman"/>
          <w:sz w:val="24"/>
          <w:szCs w:val="24"/>
        </w:rPr>
        <w:t xml:space="preserve">problemem badawczym było określenie roli </w:t>
      </w:r>
      <w:proofErr w:type="spellStart"/>
      <w:r w:rsidR="00D8533C" w:rsidRPr="00011ADF">
        <w:rPr>
          <w:rFonts w:ascii="Times New Roman" w:hAnsi="Times New Roman" w:cs="Times New Roman"/>
          <w:i/>
          <w:sz w:val="24"/>
          <w:szCs w:val="24"/>
        </w:rPr>
        <w:t>lifelong</w:t>
      </w:r>
      <w:proofErr w:type="spellEnd"/>
      <w:r w:rsidR="00D8533C" w:rsidRPr="00011ADF">
        <w:rPr>
          <w:rFonts w:ascii="Times New Roman" w:hAnsi="Times New Roman" w:cs="Times New Roman"/>
          <w:i/>
          <w:sz w:val="24"/>
          <w:szCs w:val="24"/>
        </w:rPr>
        <w:t xml:space="preserve"> learning</w:t>
      </w:r>
      <w:r w:rsidR="00D8533C" w:rsidRPr="00011ADF">
        <w:rPr>
          <w:rFonts w:ascii="Times New Roman" w:hAnsi="Times New Roman" w:cs="Times New Roman"/>
          <w:sz w:val="24"/>
          <w:szCs w:val="24"/>
        </w:rPr>
        <w:t xml:space="preserve"> w tworzeniu warunków dla rozwoju innowacyjności w krajach Unii Europejskiej. Zastosowane w artykule metody badawcze</w:t>
      </w:r>
      <w:r w:rsidR="00E462FF" w:rsidRPr="00011ADF">
        <w:rPr>
          <w:rFonts w:ascii="Times New Roman" w:hAnsi="Times New Roman" w:cs="Times New Roman"/>
          <w:sz w:val="24"/>
          <w:szCs w:val="24"/>
        </w:rPr>
        <w:t>,</w:t>
      </w:r>
      <w:r w:rsidR="00D8533C" w:rsidRPr="00011ADF">
        <w:rPr>
          <w:rFonts w:ascii="Times New Roman" w:hAnsi="Times New Roman" w:cs="Times New Roman"/>
          <w:sz w:val="24"/>
          <w:szCs w:val="24"/>
        </w:rPr>
        <w:t xml:space="preserve"> </w:t>
      </w:r>
      <w:r w:rsidR="00E462FF" w:rsidRPr="00011ADF">
        <w:rPr>
          <w:rFonts w:ascii="Times New Roman" w:hAnsi="Times New Roman" w:cs="Times New Roman"/>
          <w:sz w:val="24"/>
          <w:szCs w:val="24"/>
        </w:rPr>
        <w:t xml:space="preserve">o charakterze opisowo-analitycznym, </w:t>
      </w:r>
      <w:r w:rsidR="00D8533C" w:rsidRPr="00011ADF">
        <w:rPr>
          <w:rFonts w:ascii="Times New Roman" w:hAnsi="Times New Roman" w:cs="Times New Roman"/>
          <w:sz w:val="24"/>
          <w:szCs w:val="24"/>
        </w:rPr>
        <w:t xml:space="preserve">obejmowały przegląd dostępnej literatury </w:t>
      </w:r>
      <w:r w:rsidR="00006EA9" w:rsidRPr="00011ADF">
        <w:rPr>
          <w:rFonts w:ascii="Times New Roman" w:hAnsi="Times New Roman" w:cs="Times New Roman"/>
          <w:sz w:val="24"/>
          <w:szCs w:val="24"/>
        </w:rPr>
        <w:t xml:space="preserve">naukowej </w:t>
      </w:r>
      <w:r w:rsidR="00D8533C" w:rsidRPr="00011ADF">
        <w:rPr>
          <w:rFonts w:ascii="Times New Roman" w:hAnsi="Times New Roman" w:cs="Times New Roman"/>
          <w:sz w:val="24"/>
          <w:szCs w:val="24"/>
        </w:rPr>
        <w:t>na temat kształcenia przez całe życie</w:t>
      </w:r>
      <w:r w:rsidR="00E462FF" w:rsidRPr="00011ADF">
        <w:rPr>
          <w:rFonts w:ascii="Times New Roman" w:hAnsi="Times New Roman" w:cs="Times New Roman"/>
          <w:sz w:val="24"/>
          <w:szCs w:val="24"/>
        </w:rPr>
        <w:t xml:space="preserve"> oraz </w:t>
      </w:r>
      <w:r w:rsidR="00957FAE" w:rsidRPr="00011ADF">
        <w:rPr>
          <w:rFonts w:ascii="Times New Roman" w:hAnsi="Times New Roman" w:cs="Times New Roman"/>
          <w:sz w:val="24"/>
          <w:szCs w:val="24"/>
        </w:rPr>
        <w:t>aktów praw</w:t>
      </w:r>
      <w:r w:rsidR="00E462FF" w:rsidRPr="00011ADF">
        <w:rPr>
          <w:rFonts w:ascii="Times New Roman" w:hAnsi="Times New Roman" w:cs="Times New Roman"/>
          <w:sz w:val="24"/>
          <w:szCs w:val="24"/>
        </w:rPr>
        <w:t>nych</w:t>
      </w:r>
      <w:r w:rsidR="00957FAE" w:rsidRPr="00011ADF">
        <w:rPr>
          <w:rFonts w:ascii="Times New Roman" w:hAnsi="Times New Roman" w:cs="Times New Roman"/>
          <w:sz w:val="24"/>
          <w:szCs w:val="24"/>
        </w:rPr>
        <w:t xml:space="preserve"> </w:t>
      </w:r>
      <w:r w:rsidR="00E462FF" w:rsidRPr="00011ADF">
        <w:rPr>
          <w:rFonts w:ascii="Times New Roman" w:hAnsi="Times New Roman" w:cs="Times New Roman"/>
          <w:sz w:val="24"/>
          <w:szCs w:val="24"/>
        </w:rPr>
        <w:t xml:space="preserve">Unii Europejskiej i </w:t>
      </w:r>
      <w:r w:rsidR="00D8533C" w:rsidRPr="00011ADF">
        <w:rPr>
          <w:rFonts w:ascii="Times New Roman" w:hAnsi="Times New Roman" w:cs="Times New Roman"/>
          <w:sz w:val="24"/>
          <w:szCs w:val="24"/>
        </w:rPr>
        <w:t xml:space="preserve">raportów </w:t>
      </w:r>
      <w:proofErr w:type="spellStart"/>
      <w:r w:rsidR="00D8533C" w:rsidRPr="00F83043">
        <w:rPr>
          <w:rFonts w:ascii="Times New Roman" w:hAnsi="Times New Roman" w:cs="Times New Roman"/>
          <w:i/>
          <w:sz w:val="24"/>
          <w:szCs w:val="24"/>
        </w:rPr>
        <w:t>European</w:t>
      </w:r>
      <w:proofErr w:type="spellEnd"/>
      <w:r w:rsidR="00D8533C" w:rsidRPr="00F83043">
        <w:rPr>
          <w:rFonts w:ascii="Times New Roman" w:hAnsi="Times New Roman" w:cs="Times New Roman"/>
          <w:i/>
          <w:sz w:val="24"/>
          <w:szCs w:val="24"/>
        </w:rPr>
        <w:t xml:space="preserve"> </w:t>
      </w:r>
      <w:proofErr w:type="spellStart"/>
      <w:r w:rsidR="00D8533C" w:rsidRPr="00F83043">
        <w:rPr>
          <w:rFonts w:ascii="Times New Roman" w:hAnsi="Times New Roman" w:cs="Times New Roman"/>
          <w:i/>
          <w:sz w:val="24"/>
          <w:szCs w:val="24"/>
        </w:rPr>
        <w:t>Innovation</w:t>
      </w:r>
      <w:proofErr w:type="spellEnd"/>
      <w:r w:rsidR="00D8533C" w:rsidRPr="00F83043">
        <w:rPr>
          <w:rFonts w:ascii="Times New Roman" w:hAnsi="Times New Roman" w:cs="Times New Roman"/>
          <w:i/>
          <w:sz w:val="24"/>
          <w:szCs w:val="24"/>
        </w:rPr>
        <w:t xml:space="preserve"> </w:t>
      </w:r>
      <w:proofErr w:type="spellStart"/>
      <w:r w:rsidR="00D8533C" w:rsidRPr="00F83043">
        <w:rPr>
          <w:rFonts w:ascii="Times New Roman" w:hAnsi="Times New Roman" w:cs="Times New Roman"/>
          <w:i/>
          <w:sz w:val="24"/>
          <w:szCs w:val="24"/>
        </w:rPr>
        <w:t>Scoreboard</w:t>
      </w:r>
      <w:proofErr w:type="spellEnd"/>
      <w:r w:rsidR="00E462FF" w:rsidRPr="00011ADF">
        <w:rPr>
          <w:rFonts w:ascii="Times New Roman" w:hAnsi="Times New Roman" w:cs="Times New Roman"/>
          <w:sz w:val="24"/>
          <w:szCs w:val="24"/>
        </w:rPr>
        <w:t xml:space="preserve">, jak również </w:t>
      </w:r>
      <w:r w:rsidR="00D8533C" w:rsidRPr="00011ADF">
        <w:rPr>
          <w:rFonts w:ascii="Times New Roman" w:hAnsi="Times New Roman" w:cs="Times New Roman"/>
          <w:sz w:val="24"/>
          <w:szCs w:val="24"/>
        </w:rPr>
        <w:t xml:space="preserve">analizę </w:t>
      </w:r>
      <w:r w:rsidR="00B6185C" w:rsidRPr="00011ADF">
        <w:rPr>
          <w:rFonts w:ascii="Times New Roman" w:hAnsi="Times New Roman" w:cs="Times New Roman"/>
          <w:sz w:val="24"/>
          <w:szCs w:val="24"/>
        </w:rPr>
        <w:t>statystyczn</w:t>
      </w:r>
      <w:r w:rsidR="00974E8C">
        <w:rPr>
          <w:rFonts w:ascii="Times New Roman" w:hAnsi="Times New Roman" w:cs="Times New Roman"/>
          <w:sz w:val="24"/>
          <w:szCs w:val="24"/>
        </w:rPr>
        <w:t>ą</w:t>
      </w:r>
      <w:r w:rsidR="00B6185C" w:rsidRPr="00011ADF">
        <w:rPr>
          <w:rFonts w:ascii="Times New Roman" w:hAnsi="Times New Roman" w:cs="Times New Roman"/>
          <w:sz w:val="24"/>
          <w:szCs w:val="24"/>
        </w:rPr>
        <w:t xml:space="preserve"> </w:t>
      </w:r>
      <w:r w:rsidR="00D8533C" w:rsidRPr="00011ADF">
        <w:rPr>
          <w:rFonts w:ascii="Times New Roman" w:hAnsi="Times New Roman" w:cs="Times New Roman"/>
          <w:sz w:val="24"/>
          <w:szCs w:val="24"/>
        </w:rPr>
        <w:t xml:space="preserve">danych </w:t>
      </w:r>
      <w:r w:rsidR="00F5000F" w:rsidRPr="00011ADF">
        <w:rPr>
          <w:rFonts w:ascii="Times New Roman" w:hAnsi="Times New Roman" w:cs="Times New Roman"/>
          <w:sz w:val="24"/>
          <w:szCs w:val="24"/>
        </w:rPr>
        <w:t xml:space="preserve">pochodzących z </w:t>
      </w:r>
      <w:r w:rsidR="00D8533C" w:rsidRPr="00011ADF">
        <w:rPr>
          <w:rFonts w:ascii="Times New Roman" w:hAnsi="Times New Roman" w:cs="Times New Roman"/>
          <w:sz w:val="24"/>
          <w:szCs w:val="24"/>
        </w:rPr>
        <w:t>Eurostatu oraz bazy</w:t>
      </w:r>
      <w:r w:rsidR="00C43C2F" w:rsidRPr="00011ADF">
        <w:rPr>
          <w:rFonts w:ascii="Times New Roman" w:hAnsi="Times New Roman" w:cs="Times New Roman"/>
          <w:sz w:val="24"/>
          <w:szCs w:val="24"/>
        </w:rPr>
        <w:t xml:space="preserve"> EIS</w:t>
      </w:r>
      <w:r w:rsidR="00B6185C" w:rsidRPr="00011ADF">
        <w:rPr>
          <w:rFonts w:ascii="Times New Roman" w:hAnsi="Times New Roman" w:cs="Times New Roman"/>
          <w:sz w:val="24"/>
          <w:szCs w:val="24"/>
        </w:rPr>
        <w:t>.</w:t>
      </w:r>
    </w:p>
    <w:p w:rsidR="00D8533C" w:rsidRPr="00011ADF" w:rsidRDefault="00702F24" w:rsidP="002E3D1F">
      <w:pPr>
        <w:spacing w:line="240" w:lineRule="auto"/>
        <w:jc w:val="both"/>
        <w:rPr>
          <w:rFonts w:ascii="Times New Roman" w:hAnsi="Times New Roman" w:cs="Times New Roman"/>
          <w:sz w:val="24"/>
          <w:szCs w:val="24"/>
        </w:rPr>
      </w:pPr>
      <w:r w:rsidRPr="00011ADF">
        <w:rPr>
          <w:rFonts w:ascii="Times New Roman" w:hAnsi="Times New Roman" w:cs="Times New Roman"/>
          <w:sz w:val="24"/>
          <w:szCs w:val="24"/>
        </w:rPr>
        <w:t xml:space="preserve">PROCES WYWODU: </w:t>
      </w:r>
    </w:p>
    <w:p w:rsidR="00D8533C" w:rsidRPr="00011ADF" w:rsidRDefault="004C5DA3" w:rsidP="002E3D1F">
      <w:pPr>
        <w:spacing w:line="240" w:lineRule="auto"/>
        <w:jc w:val="both"/>
        <w:rPr>
          <w:rFonts w:ascii="Times New Roman" w:hAnsi="Times New Roman" w:cs="Times New Roman"/>
          <w:sz w:val="24"/>
          <w:szCs w:val="24"/>
        </w:rPr>
      </w:pPr>
      <w:r w:rsidRPr="00011ADF">
        <w:rPr>
          <w:rFonts w:ascii="Times New Roman" w:hAnsi="Times New Roman" w:cs="Times New Roman"/>
          <w:sz w:val="24"/>
          <w:szCs w:val="24"/>
        </w:rPr>
        <w:t xml:space="preserve">Proces wywodu </w:t>
      </w:r>
      <w:r w:rsidR="00855C42" w:rsidRPr="00011ADF">
        <w:rPr>
          <w:rFonts w:ascii="Times New Roman" w:hAnsi="Times New Roman" w:cs="Times New Roman"/>
          <w:sz w:val="24"/>
          <w:szCs w:val="24"/>
        </w:rPr>
        <w:t xml:space="preserve">rozpoczyna się od przeglądu koncepcji teoretycznych na temat </w:t>
      </w:r>
      <w:proofErr w:type="spellStart"/>
      <w:r w:rsidR="00F15923" w:rsidRPr="00011ADF">
        <w:rPr>
          <w:rFonts w:ascii="Times New Roman" w:hAnsi="Times New Roman" w:cs="Times New Roman"/>
          <w:i/>
          <w:sz w:val="24"/>
          <w:szCs w:val="24"/>
        </w:rPr>
        <w:t>lifelong</w:t>
      </w:r>
      <w:proofErr w:type="spellEnd"/>
      <w:r w:rsidR="00F15923" w:rsidRPr="00011ADF">
        <w:rPr>
          <w:rFonts w:ascii="Times New Roman" w:hAnsi="Times New Roman" w:cs="Times New Roman"/>
          <w:i/>
          <w:sz w:val="24"/>
          <w:szCs w:val="24"/>
        </w:rPr>
        <w:t xml:space="preserve"> learning</w:t>
      </w:r>
      <w:r w:rsidR="00855C42" w:rsidRPr="00011ADF">
        <w:rPr>
          <w:rFonts w:ascii="Times New Roman" w:hAnsi="Times New Roman" w:cs="Times New Roman"/>
          <w:sz w:val="24"/>
          <w:szCs w:val="24"/>
        </w:rPr>
        <w:t xml:space="preserve"> oraz definicji i celów </w:t>
      </w:r>
      <w:r w:rsidR="00824A95">
        <w:rPr>
          <w:rFonts w:ascii="Times New Roman" w:hAnsi="Times New Roman" w:cs="Times New Roman"/>
          <w:sz w:val="24"/>
          <w:szCs w:val="24"/>
        </w:rPr>
        <w:t>kształcenia przez całe życie</w:t>
      </w:r>
      <w:r w:rsidR="00855C42" w:rsidRPr="00011ADF">
        <w:rPr>
          <w:rFonts w:ascii="Times New Roman" w:hAnsi="Times New Roman" w:cs="Times New Roman"/>
          <w:sz w:val="24"/>
          <w:szCs w:val="24"/>
        </w:rPr>
        <w:t xml:space="preserve"> formułowanych </w:t>
      </w:r>
      <w:r w:rsidR="00702F24" w:rsidRPr="00011ADF">
        <w:rPr>
          <w:rFonts w:ascii="Times New Roman" w:hAnsi="Times New Roman" w:cs="Times New Roman"/>
          <w:sz w:val="24"/>
          <w:szCs w:val="24"/>
        </w:rPr>
        <w:t xml:space="preserve">w oficjalnych </w:t>
      </w:r>
      <w:r w:rsidR="00855C42" w:rsidRPr="00011ADF">
        <w:rPr>
          <w:rFonts w:ascii="Times New Roman" w:hAnsi="Times New Roman" w:cs="Times New Roman"/>
          <w:sz w:val="24"/>
          <w:szCs w:val="24"/>
        </w:rPr>
        <w:t>dokumentach Unii Europejskiej. Następnie przedstawion</w:t>
      </w:r>
      <w:r w:rsidR="00AE3328">
        <w:rPr>
          <w:rFonts w:ascii="Times New Roman" w:hAnsi="Times New Roman" w:cs="Times New Roman"/>
          <w:sz w:val="24"/>
          <w:szCs w:val="24"/>
        </w:rPr>
        <w:t xml:space="preserve">a została metodologia </w:t>
      </w:r>
      <w:r w:rsidR="00750A93">
        <w:rPr>
          <w:rFonts w:ascii="Times New Roman" w:hAnsi="Times New Roman" w:cs="Times New Roman"/>
          <w:sz w:val="24"/>
          <w:szCs w:val="24"/>
        </w:rPr>
        <w:t xml:space="preserve">pomiaru innowacyjności </w:t>
      </w:r>
      <w:proofErr w:type="spellStart"/>
      <w:r w:rsidR="00855C42" w:rsidRPr="00F83043">
        <w:rPr>
          <w:rFonts w:ascii="Times New Roman" w:hAnsi="Times New Roman" w:cs="Times New Roman"/>
          <w:i/>
          <w:sz w:val="24"/>
          <w:szCs w:val="24"/>
        </w:rPr>
        <w:t>European</w:t>
      </w:r>
      <w:proofErr w:type="spellEnd"/>
      <w:r w:rsidR="00855C42" w:rsidRPr="00F83043">
        <w:rPr>
          <w:rFonts w:ascii="Times New Roman" w:hAnsi="Times New Roman" w:cs="Times New Roman"/>
          <w:i/>
          <w:sz w:val="24"/>
          <w:szCs w:val="24"/>
        </w:rPr>
        <w:t xml:space="preserve"> </w:t>
      </w:r>
      <w:proofErr w:type="spellStart"/>
      <w:r w:rsidR="00855C42" w:rsidRPr="00F83043">
        <w:rPr>
          <w:rFonts w:ascii="Times New Roman" w:hAnsi="Times New Roman" w:cs="Times New Roman"/>
          <w:i/>
          <w:sz w:val="24"/>
          <w:szCs w:val="24"/>
        </w:rPr>
        <w:t>Innovation</w:t>
      </w:r>
      <w:proofErr w:type="spellEnd"/>
      <w:r w:rsidR="00855C42" w:rsidRPr="00F83043">
        <w:rPr>
          <w:rFonts w:ascii="Times New Roman" w:hAnsi="Times New Roman" w:cs="Times New Roman"/>
          <w:i/>
          <w:sz w:val="24"/>
          <w:szCs w:val="24"/>
        </w:rPr>
        <w:t xml:space="preserve"> </w:t>
      </w:r>
      <w:proofErr w:type="spellStart"/>
      <w:r w:rsidR="00855C42" w:rsidRPr="00F83043">
        <w:rPr>
          <w:rFonts w:ascii="Times New Roman" w:hAnsi="Times New Roman" w:cs="Times New Roman"/>
          <w:i/>
          <w:sz w:val="24"/>
          <w:szCs w:val="24"/>
        </w:rPr>
        <w:t>Scoreboard</w:t>
      </w:r>
      <w:proofErr w:type="spellEnd"/>
      <w:r w:rsidR="00F15923" w:rsidRPr="00F83043">
        <w:rPr>
          <w:rFonts w:ascii="Times New Roman" w:hAnsi="Times New Roman" w:cs="Times New Roman"/>
          <w:i/>
          <w:sz w:val="24"/>
          <w:szCs w:val="24"/>
        </w:rPr>
        <w:t xml:space="preserve"> </w:t>
      </w:r>
      <w:r w:rsidR="00F15923" w:rsidRPr="00011ADF">
        <w:rPr>
          <w:rFonts w:ascii="Times New Roman" w:hAnsi="Times New Roman" w:cs="Times New Roman"/>
          <w:sz w:val="24"/>
          <w:szCs w:val="24"/>
        </w:rPr>
        <w:t>(EIS)</w:t>
      </w:r>
      <w:r w:rsidR="00855C42" w:rsidRPr="00011ADF">
        <w:rPr>
          <w:rFonts w:ascii="Times New Roman" w:hAnsi="Times New Roman" w:cs="Times New Roman"/>
          <w:sz w:val="24"/>
          <w:szCs w:val="24"/>
        </w:rPr>
        <w:t xml:space="preserve">, </w:t>
      </w:r>
      <w:r w:rsidR="00F15923" w:rsidRPr="00011ADF">
        <w:rPr>
          <w:rFonts w:ascii="Times New Roman" w:hAnsi="Times New Roman" w:cs="Times New Roman"/>
          <w:sz w:val="24"/>
          <w:szCs w:val="24"/>
        </w:rPr>
        <w:t xml:space="preserve">ze szczególnym uwzględnieniem wskaźnika </w:t>
      </w:r>
      <w:proofErr w:type="spellStart"/>
      <w:r w:rsidR="00824A95" w:rsidRPr="00824A95">
        <w:rPr>
          <w:rFonts w:ascii="Times New Roman" w:hAnsi="Times New Roman" w:cs="Times New Roman"/>
          <w:i/>
          <w:sz w:val="24"/>
          <w:szCs w:val="24"/>
        </w:rPr>
        <w:t>Lifelong</w:t>
      </w:r>
      <w:proofErr w:type="spellEnd"/>
      <w:r w:rsidR="00824A95" w:rsidRPr="00824A95">
        <w:rPr>
          <w:rFonts w:ascii="Times New Roman" w:hAnsi="Times New Roman" w:cs="Times New Roman"/>
          <w:i/>
          <w:sz w:val="24"/>
          <w:szCs w:val="24"/>
        </w:rPr>
        <w:t xml:space="preserve"> learning</w:t>
      </w:r>
      <w:r w:rsidR="00824A95" w:rsidRPr="00824A95">
        <w:rPr>
          <w:rFonts w:ascii="Times New Roman" w:hAnsi="Times New Roman" w:cs="Times New Roman"/>
          <w:sz w:val="24"/>
          <w:szCs w:val="24"/>
        </w:rPr>
        <w:t xml:space="preserve"> </w:t>
      </w:r>
      <w:r w:rsidR="00824A95">
        <w:rPr>
          <w:rFonts w:ascii="Times New Roman" w:hAnsi="Times New Roman" w:cs="Times New Roman"/>
          <w:sz w:val="24"/>
          <w:szCs w:val="24"/>
        </w:rPr>
        <w:t>(</w:t>
      </w:r>
      <w:r w:rsidR="00855C42" w:rsidRPr="00011ADF">
        <w:rPr>
          <w:rFonts w:ascii="Times New Roman" w:hAnsi="Times New Roman" w:cs="Times New Roman"/>
          <w:sz w:val="24"/>
          <w:szCs w:val="24"/>
        </w:rPr>
        <w:t>LLL</w:t>
      </w:r>
      <w:r w:rsidR="00824A95">
        <w:rPr>
          <w:rFonts w:ascii="Times New Roman" w:hAnsi="Times New Roman" w:cs="Times New Roman"/>
          <w:sz w:val="24"/>
          <w:szCs w:val="24"/>
        </w:rPr>
        <w:t>)</w:t>
      </w:r>
      <w:r w:rsidR="00BD1499">
        <w:rPr>
          <w:rFonts w:ascii="Times New Roman" w:hAnsi="Times New Roman" w:cs="Times New Roman"/>
          <w:sz w:val="24"/>
          <w:szCs w:val="24"/>
        </w:rPr>
        <w:t xml:space="preserve">, który jest jednym mierników służących do </w:t>
      </w:r>
      <w:r w:rsidR="00130AE9">
        <w:rPr>
          <w:rFonts w:ascii="Times New Roman" w:hAnsi="Times New Roman" w:cs="Times New Roman"/>
          <w:sz w:val="24"/>
          <w:szCs w:val="24"/>
        </w:rPr>
        <w:t>oceny warunków ramowych innowacyjności</w:t>
      </w:r>
      <w:r w:rsidR="00C72C5E">
        <w:rPr>
          <w:rFonts w:ascii="Times New Roman" w:hAnsi="Times New Roman" w:cs="Times New Roman"/>
          <w:sz w:val="24"/>
          <w:szCs w:val="24"/>
        </w:rPr>
        <w:t xml:space="preserve">. </w:t>
      </w:r>
      <w:r w:rsidR="00855C42" w:rsidRPr="00011ADF">
        <w:rPr>
          <w:rFonts w:ascii="Times New Roman" w:hAnsi="Times New Roman" w:cs="Times New Roman"/>
          <w:sz w:val="24"/>
          <w:szCs w:val="24"/>
        </w:rPr>
        <w:t xml:space="preserve">W dalszej kolejności przeanalizowano wyniki krajów UE </w:t>
      </w:r>
      <w:r w:rsidR="001D1764" w:rsidRPr="00011ADF">
        <w:rPr>
          <w:rFonts w:ascii="Times New Roman" w:hAnsi="Times New Roman" w:cs="Times New Roman"/>
          <w:sz w:val="24"/>
          <w:szCs w:val="24"/>
        </w:rPr>
        <w:t>w zakresie LLL oraz obliczono i oceniono siłę korelacji między wskaźnikiem LLL a sumarycznym indeksem innowacyjności</w:t>
      </w:r>
      <w:r w:rsidR="00F15923" w:rsidRPr="00011ADF">
        <w:rPr>
          <w:rFonts w:ascii="Times New Roman" w:hAnsi="Times New Roman" w:cs="Times New Roman"/>
          <w:sz w:val="24"/>
          <w:szCs w:val="24"/>
        </w:rPr>
        <w:t xml:space="preserve"> (</w:t>
      </w:r>
      <w:proofErr w:type="spellStart"/>
      <w:r w:rsidR="00F83043" w:rsidRPr="00F83043">
        <w:rPr>
          <w:rFonts w:ascii="Times New Roman" w:hAnsi="Times New Roman" w:cs="Times New Roman"/>
          <w:i/>
          <w:sz w:val="24"/>
          <w:szCs w:val="24"/>
        </w:rPr>
        <w:t>Summary</w:t>
      </w:r>
      <w:proofErr w:type="spellEnd"/>
      <w:r w:rsidR="00F83043" w:rsidRPr="00F83043">
        <w:rPr>
          <w:rFonts w:ascii="Times New Roman" w:hAnsi="Times New Roman" w:cs="Times New Roman"/>
          <w:i/>
          <w:sz w:val="24"/>
          <w:szCs w:val="24"/>
        </w:rPr>
        <w:t xml:space="preserve"> </w:t>
      </w:r>
      <w:proofErr w:type="spellStart"/>
      <w:r w:rsidR="00F83043" w:rsidRPr="00F83043">
        <w:rPr>
          <w:rFonts w:ascii="Times New Roman" w:hAnsi="Times New Roman" w:cs="Times New Roman"/>
          <w:i/>
          <w:sz w:val="24"/>
          <w:szCs w:val="24"/>
        </w:rPr>
        <w:t>Innovation</w:t>
      </w:r>
      <w:proofErr w:type="spellEnd"/>
      <w:r w:rsidR="00F83043" w:rsidRPr="00F83043">
        <w:rPr>
          <w:rFonts w:ascii="Times New Roman" w:hAnsi="Times New Roman" w:cs="Times New Roman"/>
          <w:i/>
          <w:sz w:val="24"/>
          <w:szCs w:val="24"/>
        </w:rPr>
        <w:t xml:space="preserve"> Index</w:t>
      </w:r>
      <w:r w:rsidR="00F83043">
        <w:rPr>
          <w:rFonts w:ascii="Times New Roman" w:hAnsi="Times New Roman" w:cs="Times New Roman"/>
          <w:sz w:val="24"/>
          <w:szCs w:val="24"/>
        </w:rPr>
        <w:t xml:space="preserve"> - </w:t>
      </w:r>
      <w:r w:rsidR="00F15923" w:rsidRPr="00011ADF">
        <w:rPr>
          <w:rFonts w:ascii="Times New Roman" w:hAnsi="Times New Roman" w:cs="Times New Roman"/>
          <w:sz w:val="24"/>
          <w:szCs w:val="24"/>
        </w:rPr>
        <w:t>SII)</w:t>
      </w:r>
      <w:r w:rsidR="001D1764" w:rsidRPr="00011ADF">
        <w:rPr>
          <w:rFonts w:ascii="Times New Roman" w:hAnsi="Times New Roman" w:cs="Times New Roman"/>
          <w:sz w:val="24"/>
          <w:szCs w:val="24"/>
        </w:rPr>
        <w:t>.</w:t>
      </w:r>
    </w:p>
    <w:p w:rsidR="00D8533C" w:rsidRPr="00011ADF" w:rsidRDefault="00D521A2" w:rsidP="002E3D1F">
      <w:pPr>
        <w:spacing w:line="240" w:lineRule="auto"/>
        <w:jc w:val="both"/>
        <w:rPr>
          <w:rFonts w:ascii="Times New Roman" w:hAnsi="Times New Roman" w:cs="Times New Roman"/>
          <w:sz w:val="24"/>
          <w:szCs w:val="24"/>
        </w:rPr>
      </w:pPr>
      <w:r w:rsidRPr="00011ADF">
        <w:rPr>
          <w:rFonts w:ascii="Times New Roman" w:hAnsi="Times New Roman" w:cs="Times New Roman"/>
          <w:sz w:val="24"/>
          <w:szCs w:val="24"/>
        </w:rPr>
        <w:t>WYNIKI ANALIZY NAUKOWEJ:</w:t>
      </w:r>
    </w:p>
    <w:p w:rsidR="00D521A2" w:rsidRPr="00011ADF" w:rsidRDefault="00D521A2" w:rsidP="002E3D1F">
      <w:pPr>
        <w:spacing w:line="240" w:lineRule="auto"/>
        <w:jc w:val="both"/>
        <w:rPr>
          <w:rFonts w:ascii="Times New Roman" w:hAnsi="Times New Roman" w:cs="Times New Roman"/>
          <w:sz w:val="24"/>
          <w:szCs w:val="24"/>
        </w:rPr>
      </w:pPr>
      <w:r w:rsidRPr="00011ADF">
        <w:rPr>
          <w:rFonts w:ascii="Times New Roman" w:hAnsi="Times New Roman" w:cs="Times New Roman"/>
          <w:sz w:val="24"/>
          <w:szCs w:val="24"/>
        </w:rPr>
        <w:t>Analiza przeprowadzona w artykule wykazała, że</w:t>
      </w:r>
      <w:r w:rsidR="004271BD" w:rsidRPr="00011ADF">
        <w:rPr>
          <w:rFonts w:ascii="Times New Roman" w:hAnsi="Times New Roman" w:cs="Times New Roman"/>
          <w:sz w:val="24"/>
          <w:szCs w:val="24"/>
        </w:rPr>
        <w:t xml:space="preserve"> mimo iż w sferze celów </w:t>
      </w:r>
      <w:r w:rsidR="00BD1499">
        <w:rPr>
          <w:rFonts w:ascii="Times New Roman" w:hAnsi="Times New Roman" w:cs="Times New Roman"/>
          <w:sz w:val="24"/>
          <w:szCs w:val="24"/>
        </w:rPr>
        <w:t xml:space="preserve">i </w:t>
      </w:r>
      <w:r w:rsidR="00F15923" w:rsidRPr="00011ADF">
        <w:rPr>
          <w:rFonts w:ascii="Times New Roman" w:hAnsi="Times New Roman" w:cs="Times New Roman"/>
          <w:sz w:val="24"/>
          <w:szCs w:val="24"/>
        </w:rPr>
        <w:t>strategii rozwoju Unii Europejskiej</w:t>
      </w:r>
      <w:r w:rsidR="004271BD" w:rsidRPr="00011ADF">
        <w:rPr>
          <w:rFonts w:ascii="Times New Roman" w:hAnsi="Times New Roman" w:cs="Times New Roman"/>
          <w:sz w:val="24"/>
          <w:szCs w:val="24"/>
        </w:rPr>
        <w:t xml:space="preserve"> </w:t>
      </w:r>
      <w:r w:rsidR="00974E8C">
        <w:rPr>
          <w:rFonts w:ascii="Times New Roman" w:hAnsi="Times New Roman" w:cs="Times New Roman"/>
          <w:sz w:val="24"/>
          <w:szCs w:val="24"/>
        </w:rPr>
        <w:t xml:space="preserve">koncepcja </w:t>
      </w:r>
      <w:proofErr w:type="spellStart"/>
      <w:r w:rsidR="004271BD" w:rsidRPr="007C21AF">
        <w:rPr>
          <w:rFonts w:ascii="Times New Roman" w:hAnsi="Times New Roman" w:cs="Times New Roman"/>
          <w:i/>
          <w:sz w:val="24"/>
          <w:szCs w:val="24"/>
        </w:rPr>
        <w:t>lifelong</w:t>
      </w:r>
      <w:proofErr w:type="spellEnd"/>
      <w:r w:rsidR="004271BD" w:rsidRPr="007C21AF">
        <w:rPr>
          <w:rFonts w:ascii="Times New Roman" w:hAnsi="Times New Roman" w:cs="Times New Roman"/>
          <w:i/>
          <w:sz w:val="24"/>
          <w:szCs w:val="24"/>
        </w:rPr>
        <w:t xml:space="preserve"> learning</w:t>
      </w:r>
      <w:r w:rsidR="004271BD" w:rsidRPr="00011ADF">
        <w:rPr>
          <w:rFonts w:ascii="Times New Roman" w:hAnsi="Times New Roman" w:cs="Times New Roman"/>
          <w:sz w:val="24"/>
          <w:szCs w:val="24"/>
        </w:rPr>
        <w:t xml:space="preserve"> jest traktowan</w:t>
      </w:r>
      <w:r w:rsidR="00974E8C">
        <w:rPr>
          <w:rFonts w:ascii="Times New Roman" w:hAnsi="Times New Roman" w:cs="Times New Roman"/>
          <w:sz w:val="24"/>
          <w:szCs w:val="24"/>
        </w:rPr>
        <w:t>a</w:t>
      </w:r>
      <w:r w:rsidR="004271BD" w:rsidRPr="00011ADF">
        <w:rPr>
          <w:rFonts w:ascii="Times New Roman" w:hAnsi="Times New Roman" w:cs="Times New Roman"/>
          <w:sz w:val="24"/>
          <w:szCs w:val="24"/>
        </w:rPr>
        <w:t xml:space="preserve"> priorytetowo, to w praktyce osiągnięcia krajów członkowskich w tym zakresie</w:t>
      </w:r>
      <w:r w:rsidR="00957B86" w:rsidRPr="00011ADF">
        <w:rPr>
          <w:rFonts w:ascii="Times New Roman" w:hAnsi="Times New Roman" w:cs="Times New Roman"/>
          <w:sz w:val="24"/>
          <w:szCs w:val="24"/>
        </w:rPr>
        <w:t xml:space="preserve"> nie są w pełni zadowalające</w:t>
      </w:r>
      <w:r w:rsidR="004271BD" w:rsidRPr="00011ADF">
        <w:rPr>
          <w:rFonts w:ascii="Times New Roman" w:hAnsi="Times New Roman" w:cs="Times New Roman"/>
          <w:sz w:val="24"/>
          <w:szCs w:val="24"/>
        </w:rPr>
        <w:t xml:space="preserve">. Jednocześnie </w:t>
      </w:r>
      <w:r w:rsidR="005F777E" w:rsidRPr="00011ADF">
        <w:rPr>
          <w:rFonts w:ascii="Times New Roman" w:hAnsi="Times New Roman" w:cs="Times New Roman"/>
          <w:sz w:val="24"/>
          <w:szCs w:val="24"/>
        </w:rPr>
        <w:t xml:space="preserve">na podstawie </w:t>
      </w:r>
      <w:r w:rsidR="008A0CDF">
        <w:rPr>
          <w:rFonts w:ascii="Times New Roman" w:hAnsi="Times New Roman" w:cs="Times New Roman"/>
          <w:sz w:val="24"/>
          <w:szCs w:val="24"/>
        </w:rPr>
        <w:t xml:space="preserve">analizy danych EIS </w:t>
      </w:r>
      <w:r w:rsidR="005F777E" w:rsidRPr="00011ADF">
        <w:rPr>
          <w:rFonts w:ascii="Times New Roman" w:hAnsi="Times New Roman" w:cs="Times New Roman"/>
          <w:sz w:val="24"/>
          <w:szCs w:val="24"/>
        </w:rPr>
        <w:t>można stwierdzić</w:t>
      </w:r>
      <w:r w:rsidR="004271BD" w:rsidRPr="00011ADF">
        <w:rPr>
          <w:rFonts w:ascii="Times New Roman" w:hAnsi="Times New Roman" w:cs="Times New Roman"/>
          <w:sz w:val="24"/>
          <w:szCs w:val="24"/>
        </w:rPr>
        <w:t xml:space="preserve">, że </w:t>
      </w:r>
      <w:r w:rsidR="00E13DF5" w:rsidRPr="00011ADF">
        <w:rPr>
          <w:rFonts w:ascii="Times New Roman" w:hAnsi="Times New Roman" w:cs="Times New Roman"/>
          <w:sz w:val="24"/>
          <w:szCs w:val="24"/>
        </w:rPr>
        <w:t>wartości wskaźnika</w:t>
      </w:r>
      <w:r w:rsidR="008A0CDF">
        <w:rPr>
          <w:rFonts w:ascii="Times New Roman" w:hAnsi="Times New Roman" w:cs="Times New Roman"/>
          <w:sz w:val="24"/>
          <w:szCs w:val="24"/>
        </w:rPr>
        <w:t xml:space="preserve"> </w:t>
      </w:r>
      <w:proofErr w:type="spellStart"/>
      <w:r w:rsidR="00824A95">
        <w:rPr>
          <w:rFonts w:ascii="Times New Roman" w:hAnsi="Times New Roman" w:cs="Times New Roman"/>
          <w:i/>
          <w:sz w:val="24"/>
          <w:szCs w:val="24"/>
        </w:rPr>
        <w:t>L</w:t>
      </w:r>
      <w:r w:rsidR="008A0CDF" w:rsidRPr="008A0CDF">
        <w:rPr>
          <w:rFonts w:ascii="Times New Roman" w:hAnsi="Times New Roman" w:cs="Times New Roman"/>
          <w:i/>
          <w:sz w:val="24"/>
          <w:szCs w:val="24"/>
        </w:rPr>
        <w:t>ifelong</w:t>
      </w:r>
      <w:proofErr w:type="spellEnd"/>
      <w:r w:rsidR="008A0CDF" w:rsidRPr="008A0CDF">
        <w:rPr>
          <w:rFonts w:ascii="Times New Roman" w:hAnsi="Times New Roman" w:cs="Times New Roman"/>
          <w:i/>
          <w:sz w:val="24"/>
          <w:szCs w:val="24"/>
        </w:rPr>
        <w:t xml:space="preserve"> learning</w:t>
      </w:r>
      <w:r w:rsidR="008A0CDF">
        <w:rPr>
          <w:rFonts w:ascii="Times New Roman" w:hAnsi="Times New Roman" w:cs="Times New Roman"/>
          <w:sz w:val="24"/>
          <w:szCs w:val="24"/>
        </w:rPr>
        <w:t xml:space="preserve"> </w:t>
      </w:r>
      <w:r w:rsidR="00E13DF5" w:rsidRPr="00011ADF">
        <w:rPr>
          <w:rFonts w:ascii="Times New Roman" w:hAnsi="Times New Roman" w:cs="Times New Roman"/>
          <w:sz w:val="24"/>
          <w:szCs w:val="24"/>
        </w:rPr>
        <w:t xml:space="preserve"> są silnie skorelowane z poziomem</w:t>
      </w:r>
      <w:r w:rsidR="00860FC7" w:rsidRPr="00011ADF">
        <w:rPr>
          <w:rFonts w:ascii="Times New Roman" w:hAnsi="Times New Roman" w:cs="Times New Roman"/>
          <w:sz w:val="24"/>
          <w:szCs w:val="24"/>
        </w:rPr>
        <w:t xml:space="preserve"> sumarycznego indeksu innowacyjności</w:t>
      </w:r>
      <w:r w:rsidR="00E13DF5" w:rsidRPr="00011ADF">
        <w:rPr>
          <w:rFonts w:ascii="Times New Roman" w:hAnsi="Times New Roman" w:cs="Times New Roman"/>
          <w:sz w:val="24"/>
          <w:szCs w:val="24"/>
        </w:rPr>
        <w:t>, zarówno dla całej Unii Europejskiej, jak i w grupach krajów członkowskich o</w:t>
      </w:r>
      <w:r w:rsidR="004F651E">
        <w:rPr>
          <w:rFonts w:ascii="Times New Roman" w:hAnsi="Times New Roman" w:cs="Times New Roman"/>
          <w:sz w:val="24"/>
          <w:szCs w:val="24"/>
        </w:rPr>
        <w:t xml:space="preserve"> </w:t>
      </w:r>
      <w:r w:rsidR="00BD1499">
        <w:rPr>
          <w:rFonts w:ascii="Times New Roman" w:hAnsi="Times New Roman" w:cs="Times New Roman"/>
          <w:sz w:val="24"/>
          <w:szCs w:val="24"/>
        </w:rPr>
        <w:t xml:space="preserve">różnych </w:t>
      </w:r>
      <w:r w:rsidR="004F651E">
        <w:rPr>
          <w:rFonts w:ascii="Times New Roman" w:hAnsi="Times New Roman" w:cs="Times New Roman"/>
          <w:sz w:val="24"/>
          <w:szCs w:val="24"/>
        </w:rPr>
        <w:t>poziom</w:t>
      </w:r>
      <w:r w:rsidR="00BD1499">
        <w:rPr>
          <w:rFonts w:ascii="Times New Roman" w:hAnsi="Times New Roman" w:cs="Times New Roman"/>
          <w:sz w:val="24"/>
          <w:szCs w:val="24"/>
        </w:rPr>
        <w:t>ach</w:t>
      </w:r>
      <w:r w:rsidR="004F651E">
        <w:rPr>
          <w:rFonts w:ascii="Times New Roman" w:hAnsi="Times New Roman" w:cs="Times New Roman"/>
          <w:sz w:val="24"/>
          <w:szCs w:val="24"/>
        </w:rPr>
        <w:t xml:space="preserve"> </w:t>
      </w:r>
      <w:r w:rsidR="00E13DF5" w:rsidRPr="00011ADF">
        <w:rPr>
          <w:rFonts w:ascii="Times New Roman" w:hAnsi="Times New Roman" w:cs="Times New Roman"/>
          <w:sz w:val="24"/>
          <w:szCs w:val="24"/>
        </w:rPr>
        <w:t xml:space="preserve">innowacyjności. Wyniki  </w:t>
      </w:r>
      <w:r w:rsidR="00F85034" w:rsidRPr="00011ADF">
        <w:rPr>
          <w:rFonts w:ascii="Times New Roman" w:hAnsi="Times New Roman" w:cs="Times New Roman"/>
          <w:sz w:val="24"/>
          <w:szCs w:val="24"/>
        </w:rPr>
        <w:t xml:space="preserve">w zakresie LLL są </w:t>
      </w:r>
      <w:r w:rsidR="005F777E" w:rsidRPr="00011ADF">
        <w:rPr>
          <w:rFonts w:ascii="Times New Roman" w:hAnsi="Times New Roman" w:cs="Times New Roman"/>
          <w:sz w:val="24"/>
          <w:szCs w:val="24"/>
        </w:rPr>
        <w:t xml:space="preserve">ponadto </w:t>
      </w:r>
      <w:r w:rsidR="00F83043">
        <w:rPr>
          <w:rFonts w:ascii="Times New Roman" w:hAnsi="Times New Roman" w:cs="Times New Roman"/>
          <w:sz w:val="24"/>
          <w:szCs w:val="24"/>
        </w:rPr>
        <w:t>mocniej</w:t>
      </w:r>
      <w:r w:rsidR="00F85034" w:rsidRPr="00011ADF">
        <w:rPr>
          <w:rFonts w:ascii="Times New Roman" w:hAnsi="Times New Roman" w:cs="Times New Roman"/>
          <w:sz w:val="24"/>
          <w:szCs w:val="24"/>
        </w:rPr>
        <w:t xml:space="preserve"> powiązane z poziomem innowacyjności niż inne warunki ramowe, takie jak m.in. </w:t>
      </w:r>
      <w:r w:rsidR="004271BD" w:rsidRPr="00011ADF">
        <w:rPr>
          <w:rFonts w:ascii="Times New Roman" w:hAnsi="Times New Roman" w:cs="Times New Roman"/>
          <w:sz w:val="24"/>
          <w:szCs w:val="24"/>
        </w:rPr>
        <w:t xml:space="preserve">liczba osób z wykształceniem wyższym czy </w:t>
      </w:r>
      <w:r w:rsidR="005F777E" w:rsidRPr="00011ADF">
        <w:rPr>
          <w:rFonts w:ascii="Times New Roman" w:hAnsi="Times New Roman" w:cs="Times New Roman"/>
          <w:sz w:val="24"/>
          <w:szCs w:val="24"/>
        </w:rPr>
        <w:t xml:space="preserve">upowszechnienie </w:t>
      </w:r>
      <w:r w:rsidR="004271BD" w:rsidRPr="00011ADF">
        <w:rPr>
          <w:rFonts w:ascii="Times New Roman" w:hAnsi="Times New Roman" w:cs="Times New Roman"/>
          <w:sz w:val="24"/>
          <w:szCs w:val="24"/>
        </w:rPr>
        <w:t xml:space="preserve">szerokopasmowego </w:t>
      </w:r>
      <w:proofErr w:type="spellStart"/>
      <w:r w:rsidR="004271BD" w:rsidRPr="00011ADF">
        <w:rPr>
          <w:rFonts w:ascii="Times New Roman" w:hAnsi="Times New Roman" w:cs="Times New Roman"/>
          <w:sz w:val="24"/>
          <w:szCs w:val="24"/>
        </w:rPr>
        <w:t>internetu</w:t>
      </w:r>
      <w:proofErr w:type="spellEnd"/>
      <w:r w:rsidR="004271BD" w:rsidRPr="00011ADF">
        <w:rPr>
          <w:rFonts w:ascii="Times New Roman" w:hAnsi="Times New Roman" w:cs="Times New Roman"/>
          <w:sz w:val="24"/>
          <w:szCs w:val="24"/>
        </w:rPr>
        <w:t>.</w:t>
      </w:r>
      <w:r w:rsidR="00F85034" w:rsidRPr="00011ADF">
        <w:rPr>
          <w:rFonts w:ascii="Times New Roman" w:hAnsi="Times New Roman" w:cs="Times New Roman"/>
          <w:sz w:val="24"/>
          <w:szCs w:val="24"/>
        </w:rPr>
        <w:t xml:space="preserve"> </w:t>
      </w:r>
    </w:p>
    <w:p w:rsidR="00D521A2" w:rsidRPr="00011ADF" w:rsidRDefault="00D521A2" w:rsidP="002E3D1F">
      <w:pPr>
        <w:spacing w:line="240" w:lineRule="auto"/>
        <w:jc w:val="both"/>
        <w:rPr>
          <w:rFonts w:ascii="Times New Roman" w:hAnsi="Times New Roman" w:cs="Times New Roman"/>
          <w:sz w:val="24"/>
          <w:szCs w:val="24"/>
        </w:rPr>
      </w:pPr>
      <w:r w:rsidRPr="00011ADF">
        <w:rPr>
          <w:rFonts w:ascii="Times New Roman" w:hAnsi="Times New Roman" w:cs="Times New Roman"/>
          <w:sz w:val="24"/>
          <w:szCs w:val="24"/>
        </w:rPr>
        <w:t>WNIOSKI, INNOWACJE, REKOMENDACJE:</w:t>
      </w:r>
    </w:p>
    <w:p w:rsidR="00860FC7" w:rsidRPr="00011ADF" w:rsidRDefault="00E26C39" w:rsidP="002E3D1F">
      <w:pPr>
        <w:spacing w:line="240" w:lineRule="auto"/>
        <w:jc w:val="both"/>
        <w:rPr>
          <w:rFonts w:ascii="Times New Roman" w:hAnsi="Times New Roman" w:cs="Times New Roman"/>
          <w:sz w:val="24"/>
          <w:szCs w:val="24"/>
        </w:rPr>
      </w:pPr>
      <w:r w:rsidRPr="00E26C39">
        <w:rPr>
          <w:rFonts w:ascii="Times New Roman" w:hAnsi="Times New Roman" w:cs="Times New Roman"/>
          <w:sz w:val="24"/>
          <w:szCs w:val="24"/>
        </w:rPr>
        <w:t>Analiza potwierdziła</w:t>
      </w:r>
      <w:r>
        <w:rPr>
          <w:rFonts w:ascii="Times New Roman" w:hAnsi="Times New Roman" w:cs="Times New Roman"/>
          <w:sz w:val="24"/>
          <w:szCs w:val="24"/>
        </w:rPr>
        <w:t xml:space="preserve"> tezę</w:t>
      </w:r>
      <w:r w:rsidRPr="00E26C39">
        <w:rPr>
          <w:rFonts w:ascii="Times New Roman" w:hAnsi="Times New Roman" w:cs="Times New Roman"/>
          <w:sz w:val="24"/>
          <w:szCs w:val="24"/>
        </w:rPr>
        <w:t xml:space="preserve">, że </w:t>
      </w:r>
      <w:proofErr w:type="spellStart"/>
      <w:r w:rsidRPr="00E26C39">
        <w:rPr>
          <w:rFonts w:ascii="Times New Roman" w:hAnsi="Times New Roman" w:cs="Times New Roman"/>
          <w:i/>
          <w:sz w:val="24"/>
          <w:szCs w:val="24"/>
        </w:rPr>
        <w:t>lifelong</w:t>
      </w:r>
      <w:proofErr w:type="spellEnd"/>
      <w:r w:rsidRPr="00E26C39">
        <w:rPr>
          <w:rFonts w:ascii="Times New Roman" w:hAnsi="Times New Roman" w:cs="Times New Roman"/>
          <w:i/>
          <w:sz w:val="24"/>
          <w:szCs w:val="24"/>
        </w:rPr>
        <w:t xml:space="preserve"> learning</w:t>
      </w:r>
      <w:r w:rsidRPr="00E26C39">
        <w:rPr>
          <w:rFonts w:ascii="Times New Roman" w:hAnsi="Times New Roman" w:cs="Times New Roman"/>
          <w:sz w:val="24"/>
          <w:szCs w:val="24"/>
        </w:rPr>
        <w:t xml:space="preserve"> jest ważnym warunkiem rozwoju innowacyjności w Unii Europejskiej</w:t>
      </w:r>
      <w:r>
        <w:rPr>
          <w:rFonts w:ascii="Times New Roman" w:hAnsi="Times New Roman" w:cs="Times New Roman"/>
          <w:sz w:val="24"/>
          <w:szCs w:val="24"/>
        </w:rPr>
        <w:t>, a doskonalenie</w:t>
      </w:r>
      <w:r w:rsidRPr="00E26C39">
        <w:rPr>
          <w:rFonts w:ascii="Times New Roman" w:hAnsi="Times New Roman" w:cs="Times New Roman"/>
          <w:sz w:val="24"/>
          <w:szCs w:val="24"/>
        </w:rPr>
        <w:t xml:space="preserve"> </w:t>
      </w:r>
      <w:r>
        <w:rPr>
          <w:rFonts w:ascii="Times New Roman" w:hAnsi="Times New Roman" w:cs="Times New Roman"/>
          <w:sz w:val="24"/>
          <w:szCs w:val="24"/>
        </w:rPr>
        <w:t xml:space="preserve">modelu </w:t>
      </w:r>
      <w:r w:rsidRPr="00E26C39">
        <w:rPr>
          <w:rFonts w:ascii="Times New Roman" w:hAnsi="Times New Roman" w:cs="Times New Roman"/>
          <w:sz w:val="24"/>
          <w:szCs w:val="24"/>
        </w:rPr>
        <w:t xml:space="preserve">tego kształcenia może </w:t>
      </w:r>
      <w:r>
        <w:rPr>
          <w:rFonts w:ascii="Times New Roman" w:hAnsi="Times New Roman" w:cs="Times New Roman"/>
          <w:sz w:val="24"/>
          <w:szCs w:val="24"/>
        </w:rPr>
        <w:t xml:space="preserve">znacząco </w:t>
      </w:r>
      <w:r>
        <w:rPr>
          <w:rFonts w:ascii="Times New Roman" w:hAnsi="Times New Roman" w:cs="Times New Roman"/>
          <w:sz w:val="24"/>
          <w:szCs w:val="24"/>
        </w:rPr>
        <w:lastRenderedPageBreak/>
        <w:t xml:space="preserve">poprawić wyniki </w:t>
      </w:r>
      <w:r w:rsidRPr="00E26C39">
        <w:rPr>
          <w:rFonts w:ascii="Times New Roman" w:hAnsi="Times New Roman" w:cs="Times New Roman"/>
          <w:sz w:val="24"/>
          <w:szCs w:val="24"/>
        </w:rPr>
        <w:t xml:space="preserve">innowacyjności gospodarek krajów członkowskich. </w:t>
      </w:r>
      <w:r w:rsidR="00210EF6">
        <w:rPr>
          <w:rFonts w:ascii="Times New Roman" w:hAnsi="Times New Roman" w:cs="Times New Roman"/>
          <w:sz w:val="24"/>
          <w:szCs w:val="24"/>
        </w:rPr>
        <w:t xml:space="preserve">Reformując systemy edukacyjne </w:t>
      </w:r>
      <w:r w:rsidR="008352A4">
        <w:rPr>
          <w:rFonts w:ascii="Times New Roman" w:hAnsi="Times New Roman" w:cs="Times New Roman"/>
          <w:sz w:val="24"/>
          <w:szCs w:val="24"/>
        </w:rPr>
        <w:t>w kierunku ich większej pro</w:t>
      </w:r>
      <w:r w:rsidR="00BD52DB" w:rsidRPr="00011ADF">
        <w:rPr>
          <w:rFonts w:ascii="Times New Roman" w:hAnsi="Times New Roman" w:cs="Times New Roman"/>
          <w:sz w:val="24"/>
          <w:szCs w:val="24"/>
        </w:rPr>
        <w:t xml:space="preserve">innowacyjności powinno się </w:t>
      </w:r>
      <w:r w:rsidR="00D4606A" w:rsidRPr="00011ADF">
        <w:rPr>
          <w:rFonts w:ascii="Times New Roman" w:hAnsi="Times New Roman" w:cs="Times New Roman"/>
          <w:sz w:val="24"/>
          <w:szCs w:val="24"/>
        </w:rPr>
        <w:t xml:space="preserve">zatem </w:t>
      </w:r>
      <w:bookmarkStart w:id="3" w:name="_Hlk508462177"/>
      <w:r w:rsidR="00DC440B" w:rsidRPr="00011ADF">
        <w:rPr>
          <w:rFonts w:ascii="Times New Roman" w:hAnsi="Times New Roman" w:cs="Times New Roman"/>
          <w:sz w:val="24"/>
          <w:szCs w:val="24"/>
        </w:rPr>
        <w:t xml:space="preserve">rozwijać różnorodne </w:t>
      </w:r>
      <w:r w:rsidR="00D4606A" w:rsidRPr="00011ADF">
        <w:rPr>
          <w:rFonts w:ascii="Times New Roman" w:hAnsi="Times New Roman" w:cs="Times New Roman"/>
          <w:sz w:val="24"/>
          <w:szCs w:val="24"/>
        </w:rPr>
        <w:t>form</w:t>
      </w:r>
      <w:r w:rsidR="00DC440B" w:rsidRPr="00011ADF">
        <w:rPr>
          <w:rFonts w:ascii="Times New Roman" w:hAnsi="Times New Roman" w:cs="Times New Roman"/>
          <w:sz w:val="24"/>
          <w:szCs w:val="24"/>
        </w:rPr>
        <w:t>y</w:t>
      </w:r>
      <w:r w:rsidR="00D4606A" w:rsidRPr="00011ADF">
        <w:rPr>
          <w:rFonts w:ascii="Times New Roman" w:hAnsi="Times New Roman" w:cs="Times New Roman"/>
          <w:sz w:val="24"/>
          <w:szCs w:val="24"/>
        </w:rPr>
        <w:t xml:space="preserve"> edukacji, nie tylko formalnej, ale również  </w:t>
      </w:r>
      <w:proofErr w:type="spellStart"/>
      <w:r w:rsidR="00D4606A" w:rsidRPr="00011ADF">
        <w:rPr>
          <w:rFonts w:ascii="Times New Roman" w:hAnsi="Times New Roman" w:cs="Times New Roman"/>
          <w:sz w:val="24"/>
          <w:szCs w:val="24"/>
        </w:rPr>
        <w:t>pozaformalnej</w:t>
      </w:r>
      <w:proofErr w:type="spellEnd"/>
      <w:r w:rsidR="00D4606A" w:rsidRPr="00011ADF">
        <w:rPr>
          <w:rFonts w:ascii="Times New Roman" w:hAnsi="Times New Roman" w:cs="Times New Roman"/>
          <w:sz w:val="24"/>
          <w:szCs w:val="24"/>
        </w:rPr>
        <w:t xml:space="preserve"> i w większym stopniu adresować programy edukacyjne do </w:t>
      </w:r>
      <w:r w:rsidR="00843237">
        <w:rPr>
          <w:rFonts w:ascii="Times New Roman" w:hAnsi="Times New Roman" w:cs="Times New Roman"/>
          <w:sz w:val="24"/>
          <w:szCs w:val="24"/>
        </w:rPr>
        <w:t xml:space="preserve">różnych </w:t>
      </w:r>
      <w:r w:rsidR="00D4606A" w:rsidRPr="00011ADF">
        <w:rPr>
          <w:rFonts w:ascii="Times New Roman" w:hAnsi="Times New Roman" w:cs="Times New Roman"/>
          <w:sz w:val="24"/>
          <w:szCs w:val="24"/>
        </w:rPr>
        <w:t xml:space="preserve">grup wiekowych. </w:t>
      </w:r>
      <w:bookmarkEnd w:id="3"/>
      <w:r w:rsidR="00A0548F">
        <w:rPr>
          <w:rFonts w:ascii="Times New Roman" w:hAnsi="Times New Roman" w:cs="Times New Roman"/>
          <w:sz w:val="24"/>
          <w:szCs w:val="24"/>
        </w:rPr>
        <w:t xml:space="preserve">Należy dążyć </w:t>
      </w:r>
      <w:r w:rsidR="00F076C4">
        <w:rPr>
          <w:rFonts w:ascii="Times New Roman" w:hAnsi="Times New Roman" w:cs="Times New Roman"/>
          <w:sz w:val="24"/>
          <w:szCs w:val="24"/>
        </w:rPr>
        <w:t xml:space="preserve">nie tylko </w:t>
      </w:r>
      <w:r w:rsidR="00A0548F">
        <w:rPr>
          <w:rFonts w:ascii="Times New Roman" w:hAnsi="Times New Roman" w:cs="Times New Roman"/>
          <w:sz w:val="24"/>
          <w:szCs w:val="24"/>
        </w:rPr>
        <w:t xml:space="preserve">do </w:t>
      </w:r>
      <w:r w:rsidR="00A0548F" w:rsidRPr="00A0548F">
        <w:rPr>
          <w:rFonts w:ascii="Times New Roman" w:hAnsi="Times New Roman" w:cs="Times New Roman"/>
          <w:sz w:val="24"/>
          <w:szCs w:val="24"/>
        </w:rPr>
        <w:t>poprawy wskaźnika uczestnictwa osób dorosłych w kształceniu ustawicznym</w:t>
      </w:r>
      <w:r w:rsidR="00A0548F">
        <w:rPr>
          <w:rFonts w:ascii="Times New Roman" w:hAnsi="Times New Roman" w:cs="Times New Roman"/>
          <w:sz w:val="24"/>
          <w:szCs w:val="24"/>
        </w:rPr>
        <w:t>,</w:t>
      </w:r>
      <w:r w:rsidR="00863E3A">
        <w:rPr>
          <w:rFonts w:ascii="Times New Roman" w:hAnsi="Times New Roman" w:cs="Times New Roman"/>
          <w:sz w:val="24"/>
          <w:szCs w:val="24"/>
        </w:rPr>
        <w:t xml:space="preserve"> a</w:t>
      </w:r>
      <w:r w:rsidR="00F076C4">
        <w:rPr>
          <w:rFonts w:ascii="Times New Roman" w:hAnsi="Times New Roman" w:cs="Times New Roman"/>
          <w:sz w:val="24"/>
          <w:szCs w:val="24"/>
        </w:rPr>
        <w:t xml:space="preserve">le również </w:t>
      </w:r>
      <w:r w:rsidR="00863E3A">
        <w:rPr>
          <w:rFonts w:ascii="Times New Roman" w:hAnsi="Times New Roman" w:cs="Times New Roman"/>
          <w:sz w:val="24"/>
          <w:szCs w:val="24"/>
        </w:rPr>
        <w:t>troszczyć się o poprawę</w:t>
      </w:r>
      <w:r w:rsidR="00A0548F">
        <w:rPr>
          <w:rFonts w:ascii="Times New Roman" w:hAnsi="Times New Roman" w:cs="Times New Roman"/>
          <w:sz w:val="24"/>
          <w:szCs w:val="24"/>
        </w:rPr>
        <w:t xml:space="preserve"> jakości tego kształcenia</w:t>
      </w:r>
      <w:r w:rsidR="00A0548F" w:rsidRPr="00A0548F">
        <w:rPr>
          <w:rFonts w:ascii="Times New Roman" w:hAnsi="Times New Roman" w:cs="Times New Roman"/>
          <w:sz w:val="24"/>
          <w:szCs w:val="24"/>
        </w:rPr>
        <w:t xml:space="preserve">. </w:t>
      </w:r>
    </w:p>
    <w:p w:rsidR="008101F5" w:rsidRDefault="008101F5" w:rsidP="002E3D1F">
      <w:pPr>
        <w:spacing w:line="240" w:lineRule="auto"/>
        <w:jc w:val="both"/>
        <w:rPr>
          <w:rFonts w:ascii="Times New Roman" w:hAnsi="Times New Roman" w:cs="Times New Roman"/>
          <w:sz w:val="24"/>
          <w:szCs w:val="24"/>
          <w:lang w:val="en-US"/>
        </w:rPr>
      </w:pPr>
      <w:proofErr w:type="spellStart"/>
      <w:r w:rsidRPr="00011ADF">
        <w:rPr>
          <w:rFonts w:ascii="Times New Roman" w:hAnsi="Times New Roman" w:cs="Times New Roman"/>
          <w:sz w:val="24"/>
          <w:szCs w:val="24"/>
          <w:lang w:val="en-US"/>
        </w:rPr>
        <w:t>Słowa</w:t>
      </w:r>
      <w:proofErr w:type="spellEnd"/>
      <w:r w:rsidRPr="00011ADF">
        <w:rPr>
          <w:rFonts w:ascii="Times New Roman" w:hAnsi="Times New Roman" w:cs="Times New Roman"/>
          <w:sz w:val="24"/>
          <w:szCs w:val="24"/>
          <w:lang w:val="en-US"/>
        </w:rPr>
        <w:t xml:space="preserve"> </w:t>
      </w:r>
      <w:proofErr w:type="spellStart"/>
      <w:r w:rsidRPr="00011ADF">
        <w:rPr>
          <w:rFonts w:ascii="Times New Roman" w:hAnsi="Times New Roman" w:cs="Times New Roman"/>
          <w:sz w:val="24"/>
          <w:szCs w:val="24"/>
          <w:lang w:val="en-US"/>
        </w:rPr>
        <w:t>kluczowe</w:t>
      </w:r>
      <w:proofErr w:type="spellEnd"/>
      <w:r w:rsidRPr="00011ADF">
        <w:rPr>
          <w:rFonts w:ascii="Times New Roman" w:hAnsi="Times New Roman" w:cs="Times New Roman"/>
          <w:sz w:val="24"/>
          <w:szCs w:val="24"/>
          <w:lang w:val="en-US"/>
        </w:rPr>
        <w:t>: lifelong learning</w:t>
      </w:r>
      <w:r w:rsidR="00BD1499">
        <w:rPr>
          <w:rFonts w:ascii="Times New Roman" w:hAnsi="Times New Roman" w:cs="Times New Roman"/>
          <w:sz w:val="24"/>
          <w:szCs w:val="24"/>
          <w:lang w:val="en-US"/>
        </w:rPr>
        <w:t>;</w:t>
      </w:r>
      <w:r w:rsidRPr="00011ADF">
        <w:rPr>
          <w:rFonts w:ascii="Times New Roman" w:hAnsi="Times New Roman" w:cs="Times New Roman"/>
          <w:sz w:val="24"/>
          <w:szCs w:val="24"/>
          <w:lang w:val="en-US"/>
        </w:rPr>
        <w:t xml:space="preserve"> </w:t>
      </w:r>
      <w:proofErr w:type="spellStart"/>
      <w:r w:rsidRPr="00011ADF">
        <w:rPr>
          <w:rFonts w:ascii="Times New Roman" w:hAnsi="Times New Roman" w:cs="Times New Roman"/>
          <w:sz w:val="24"/>
          <w:szCs w:val="24"/>
          <w:lang w:val="en-US"/>
        </w:rPr>
        <w:t>innowacyjność</w:t>
      </w:r>
      <w:proofErr w:type="spellEnd"/>
      <w:r w:rsidR="00BD1499">
        <w:rPr>
          <w:rFonts w:ascii="Times New Roman" w:hAnsi="Times New Roman" w:cs="Times New Roman"/>
          <w:sz w:val="24"/>
          <w:szCs w:val="24"/>
          <w:lang w:val="en-US"/>
        </w:rPr>
        <w:t>;</w:t>
      </w:r>
      <w:r w:rsidRPr="00011ADF">
        <w:rPr>
          <w:rFonts w:ascii="Times New Roman" w:hAnsi="Times New Roman" w:cs="Times New Roman"/>
          <w:sz w:val="24"/>
          <w:szCs w:val="24"/>
          <w:lang w:val="en-US"/>
        </w:rPr>
        <w:t xml:space="preserve"> </w:t>
      </w:r>
      <w:proofErr w:type="spellStart"/>
      <w:r w:rsidRPr="00011ADF">
        <w:rPr>
          <w:rFonts w:ascii="Times New Roman" w:hAnsi="Times New Roman" w:cs="Times New Roman"/>
          <w:sz w:val="24"/>
          <w:szCs w:val="24"/>
          <w:lang w:val="en-US"/>
        </w:rPr>
        <w:t>Unia</w:t>
      </w:r>
      <w:proofErr w:type="spellEnd"/>
      <w:r w:rsidRPr="00011ADF">
        <w:rPr>
          <w:rFonts w:ascii="Times New Roman" w:hAnsi="Times New Roman" w:cs="Times New Roman"/>
          <w:sz w:val="24"/>
          <w:szCs w:val="24"/>
          <w:lang w:val="en-US"/>
        </w:rPr>
        <w:t xml:space="preserve"> </w:t>
      </w:r>
      <w:proofErr w:type="spellStart"/>
      <w:r w:rsidRPr="00011ADF">
        <w:rPr>
          <w:rFonts w:ascii="Times New Roman" w:hAnsi="Times New Roman" w:cs="Times New Roman"/>
          <w:sz w:val="24"/>
          <w:szCs w:val="24"/>
          <w:lang w:val="en-US"/>
        </w:rPr>
        <w:t>Europejska</w:t>
      </w:r>
      <w:proofErr w:type="spellEnd"/>
      <w:r w:rsidR="00BD1499">
        <w:rPr>
          <w:rFonts w:ascii="Times New Roman" w:hAnsi="Times New Roman" w:cs="Times New Roman"/>
          <w:sz w:val="24"/>
          <w:szCs w:val="24"/>
          <w:lang w:val="en-US"/>
        </w:rPr>
        <w:t>;</w:t>
      </w:r>
      <w:r w:rsidRPr="00011ADF">
        <w:rPr>
          <w:rFonts w:ascii="Times New Roman" w:hAnsi="Times New Roman" w:cs="Times New Roman"/>
          <w:sz w:val="24"/>
          <w:szCs w:val="24"/>
          <w:lang w:val="en-US"/>
        </w:rPr>
        <w:t xml:space="preserve"> European Innovation Scoreboard.</w:t>
      </w:r>
    </w:p>
    <w:p w:rsidR="00AE5ED3" w:rsidRDefault="00AE5ED3" w:rsidP="002E3D1F">
      <w:pPr>
        <w:spacing w:line="240" w:lineRule="auto"/>
        <w:jc w:val="both"/>
        <w:rPr>
          <w:rFonts w:ascii="Times New Roman" w:hAnsi="Times New Roman" w:cs="Times New Roman"/>
          <w:sz w:val="24"/>
          <w:szCs w:val="24"/>
          <w:lang w:val="en-US"/>
        </w:rPr>
      </w:pPr>
    </w:p>
    <w:p w:rsidR="00AE5ED3" w:rsidRPr="00AE3328" w:rsidRDefault="00AE5ED3" w:rsidP="00AE3328">
      <w:pPr>
        <w:spacing w:line="360" w:lineRule="auto"/>
        <w:jc w:val="center"/>
        <w:rPr>
          <w:rFonts w:ascii="Times New Roman" w:hAnsi="Times New Roman" w:cs="Times New Roman"/>
          <w:b/>
          <w:sz w:val="24"/>
          <w:szCs w:val="24"/>
          <w:lang w:val="en-US"/>
        </w:rPr>
      </w:pPr>
      <w:r w:rsidRPr="00AE3328">
        <w:rPr>
          <w:rFonts w:ascii="Times New Roman" w:hAnsi="Times New Roman" w:cs="Times New Roman"/>
          <w:b/>
          <w:sz w:val="24"/>
          <w:szCs w:val="24"/>
          <w:lang w:val="en-US"/>
        </w:rPr>
        <w:t>Lifelong learning as a framework condition for</w:t>
      </w:r>
      <w:r w:rsidRPr="00AE3328">
        <w:rPr>
          <w:b/>
          <w:lang w:val="en-US"/>
        </w:rPr>
        <w:t xml:space="preserve"> </w:t>
      </w:r>
      <w:r w:rsidRPr="00AE3328">
        <w:rPr>
          <w:rFonts w:ascii="Times New Roman" w:hAnsi="Times New Roman" w:cs="Times New Roman"/>
          <w:b/>
          <w:sz w:val="24"/>
          <w:szCs w:val="24"/>
          <w:lang w:val="en-US"/>
        </w:rPr>
        <w:t>innovation of the economies of European Union countries in the light of the European Innovation Scoreboard methodology</w:t>
      </w:r>
    </w:p>
    <w:p w:rsidR="002E3D1F" w:rsidRPr="00011ADF" w:rsidRDefault="002E3D1F" w:rsidP="002E3D1F">
      <w:pPr>
        <w:spacing w:line="240" w:lineRule="auto"/>
        <w:jc w:val="both"/>
        <w:rPr>
          <w:rFonts w:ascii="Times New Roman" w:hAnsi="Times New Roman" w:cs="Times New Roman"/>
          <w:sz w:val="24"/>
          <w:szCs w:val="24"/>
          <w:lang w:val="en-US"/>
        </w:rPr>
      </w:pPr>
      <w:r w:rsidRPr="00011ADF">
        <w:rPr>
          <w:rFonts w:ascii="Times New Roman" w:hAnsi="Times New Roman" w:cs="Times New Roman"/>
          <w:sz w:val="24"/>
          <w:szCs w:val="24"/>
          <w:lang w:val="en-US"/>
        </w:rPr>
        <w:t>SUMMARY</w:t>
      </w:r>
    </w:p>
    <w:p w:rsidR="002E3D1F" w:rsidRPr="00011ADF" w:rsidRDefault="002E3D1F" w:rsidP="002E3D1F">
      <w:pPr>
        <w:spacing w:line="240" w:lineRule="auto"/>
        <w:jc w:val="both"/>
        <w:rPr>
          <w:rFonts w:ascii="Times New Roman" w:hAnsi="Times New Roman" w:cs="Times New Roman"/>
          <w:sz w:val="24"/>
          <w:szCs w:val="24"/>
          <w:lang w:val="en-US"/>
        </w:rPr>
      </w:pPr>
      <w:r w:rsidRPr="00011ADF">
        <w:rPr>
          <w:rFonts w:ascii="Times New Roman" w:hAnsi="Times New Roman" w:cs="Times New Roman"/>
          <w:sz w:val="24"/>
          <w:szCs w:val="24"/>
          <w:lang w:val="en-US"/>
        </w:rPr>
        <w:t>SCIENTIFIC OBJECTIVE:</w:t>
      </w:r>
    </w:p>
    <w:p w:rsidR="002E3D1F" w:rsidRPr="00011ADF" w:rsidRDefault="002E3D1F" w:rsidP="002E3D1F">
      <w:pPr>
        <w:spacing w:line="240" w:lineRule="auto"/>
        <w:jc w:val="both"/>
        <w:rPr>
          <w:rFonts w:ascii="Times New Roman" w:hAnsi="Times New Roman" w:cs="Times New Roman"/>
          <w:sz w:val="24"/>
          <w:szCs w:val="24"/>
          <w:lang w:val="en-US"/>
        </w:rPr>
      </w:pPr>
      <w:r w:rsidRPr="00011ADF">
        <w:rPr>
          <w:rFonts w:ascii="Times New Roman" w:hAnsi="Times New Roman" w:cs="Times New Roman"/>
          <w:sz w:val="24"/>
          <w:szCs w:val="24"/>
          <w:lang w:val="en-US"/>
        </w:rPr>
        <w:t>The main objective of this study was to show the relationship between the results achieved by the European Union countries in the field of lifelong learning and the level of innovati</w:t>
      </w:r>
      <w:r w:rsidR="00BD1499">
        <w:rPr>
          <w:rFonts w:ascii="Times New Roman" w:hAnsi="Times New Roman" w:cs="Times New Roman"/>
          <w:sz w:val="24"/>
          <w:szCs w:val="24"/>
          <w:lang w:val="en-US"/>
        </w:rPr>
        <w:t>on</w:t>
      </w:r>
      <w:r w:rsidRPr="00011ADF">
        <w:rPr>
          <w:rFonts w:ascii="Times New Roman" w:hAnsi="Times New Roman" w:cs="Times New Roman"/>
          <w:sz w:val="24"/>
          <w:szCs w:val="24"/>
          <w:lang w:val="en-US"/>
        </w:rPr>
        <w:t xml:space="preserve"> of their economies, measured according to the European Innovation Scoreboard methodology.</w:t>
      </w:r>
    </w:p>
    <w:p w:rsidR="002E3D1F" w:rsidRPr="00011ADF" w:rsidRDefault="002E3D1F" w:rsidP="002E3D1F">
      <w:pPr>
        <w:spacing w:line="240" w:lineRule="auto"/>
        <w:jc w:val="both"/>
        <w:rPr>
          <w:rFonts w:ascii="Times New Roman" w:hAnsi="Times New Roman" w:cs="Times New Roman"/>
          <w:sz w:val="24"/>
          <w:szCs w:val="24"/>
          <w:lang w:val="en-US"/>
        </w:rPr>
      </w:pPr>
      <w:r w:rsidRPr="00011ADF">
        <w:rPr>
          <w:rFonts w:ascii="Times New Roman" w:hAnsi="Times New Roman" w:cs="Times New Roman"/>
          <w:sz w:val="24"/>
          <w:szCs w:val="24"/>
          <w:lang w:val="en-US"/>
        </w:rPr>
        <w:t>PROBLEM AND RESEARCH METHODS:</w:t>
      </w:r>
    </w:p>
    <w:p w:rsidR="002E3D1F" w:rsidRPr="00011ADF" w:rsidRDefault="002E3D1F" w:rsidP="002E3D1F">
      <w:pPr>
        <w:spacing w:line="240" w:lineRule="auto"/>
        <w:jc w:val="both"/>
        <w:rPr>
          <w:rFonts w:ascii="Times New Roman" w:hAnsi="Times New Roman" w:cs="Times New Roman"/>
          <w:sz w:val="24"/>
          <w:szCs w:val="24"/>
          <w:lang w:val="en-US"/>
        </w:rPr>
      </w:pPr>
      <w:r w:rsidRPr="00011ADF">
        <w:rPr>
          <w:rFonts w:ascii="Times New Roman" w:hAnsi="Times New Roman" w:cs="Times New Roman"/>
          <w:sz w:val="24"/>
          <w:szCs w:val="24"/>
          <w:lang w:val="en-US"/>
        </w:rPr>
        <w:t xml:space="preserve">The fundamental research problem was to determine the role of lifelong learning in creating conditions for the development of innovation in the European Union countries. The research methods used in the article included a review of available literature on lifelong learning, </w:t>
      </w:r>
      <w:r w:rsidR="00E462FF" w:rsidRPr="00011ADF">
        <w:rPr>
          <w:rFonts w:ascii="Times New Roman" w:hAnsi="Times New Roman" w:cs="Times New Roman"/>
          <w:sz w:val="24"/>
          <w:szCs w:val="24"/>
          <w:lang w:val="en-US"/>
        </w:rPr>
        <w:t xml:space="preserve">studying </w:t>
      </w:r>
      <w:r w:rsidRPr="00011ADF">
        <w:rPr>
          <w:rFonts w:ascii="Times New Roman" w:hAnsi="Times New Roman" w:cs="Times New Roman"/>
          <w:sz w:val="24"/>
          <w:szCs w:val="24"/>
          <w:lang w:val="en-US"/>
        </w:rPr>
        <w:t xml:space="preserve">of </w:t>
      </w:r>
      <w:r w:rsidR="00E462FF" w:rsidRPr="00011ADF">
        <w:rPr>
          <w:rFonts w:ascii="Times New Roman" w:hAnsi="Times New Roman" w:cs="Times New Roman"/>
          <w:sz w:val="24"/>
          <w:szCs w:val="24"/>
          <w:lang w:val="en-US"/>
        </w:rPr>
        <w:t xml:space="preserve">the EU’s legal acts and the </w:t>
      </w:r>
      <w:bookmarkStart w:id="4" w:name="_Hlk508483747"/>
      <w:r w:rsidRPr="00011ADF">
        <w:rPr>
          <w:rFonts w:ascii="Times New Roman" w:hAnsi="Times New Roman" w:cs="Times New Roman"/>
          <w:sz w:val="24"/>
          <w:szCs w:val="24"/>
          <w:lang w:val="en-US"/>
        </w:rPr>
        <w:t xml:space="preserve">European Innovation Scoreboard </w:t>
      </w:r>
      <w:bookmarkEnd w:id="4"/>
      <w:r w:rsidRPr="00011ADF">
        <w:rPr>
          <w:rFonts w:ascii="Times New Roman" w:hAnsi="Times New Roman" w:cs="Times New Roman"/>
          <w:sz w:val="24"/>
          <w:szCs w:val="24"/>
          <w:lang w:val="en-US"/>
        </w:rPr>
        <w:t>reports</w:t>
      </w:r>
      <w:r w:rsidR="00E462FF" w:rsidRPr="00011ADF">
        <w:rPr>
          <w:rFonts w:ascii="Times New Roman" w:hAnsi="Times New Roman" w:cs="Times New Roman"/>
          <w:sz w:val="24"/>
          <w:szCs w:val="24"/>
          <w:lang w:val="en-US"/>
        </w:rPr>
        <w:t>, as well as</w:t>
      </w:r>
      <w:r w:rsidRPr="00011ADF">
        <w:rPr>
          <w:rFonts w:ascii="Times New Roman" w:hAnsi="Times New Roman" w:cs="Times New Roman"/>
          <w:sz w:val="24"/>
          <w:szCs w:val="24"/>
          <w:lang w:val="en-US"/>
        </w:rPr>
        <w:t xml:space="preserve"> statistical analysis of data from </w:t>
      </w:r>
      <w:r w:rsidR="00E462FF" w:rsidRPr="00011ADF">
        <w:rPr>
          <w:rFonts w:ascii="Times New Roman" w:hAnsi="Times New Roman" w:cs="Times New Roman"/>
          <w:sz w:val="24"/>
          <w:szCs w:val="24"/>
          <w:lang w:val="en-US"/>
        </w:rPr>
        <w:t xml:space="preserve">Eurostat and </w:t>
      </w:r>
      <w:r w:rsidRPr="00011ADF">
        <w:rPr>
          <w:rFonts w:ascii="Times New Roman" w:hAnsi="Times New Roman" w:cs="Times New Roman"/>
          <w:sz w:val="24"/>
          <w:szCs w:val="24"/>
          <w:lang w:val="en-US"/>
        </w:rPr>
        <w:t xml:space="preserve">the </w:t>
      </w:r>
      <w:r w:rsidR="00E462FF" w:rsidRPr="00011ADF">
        <w:rPr>
          <w:rFonts w:ascii="Times New Roman" w:hAnsi="Times New Roman" w:cs="Times New Roman"/>
          <w:sz w:val="24"/>
          <w:szCs w:val="24"/>
          <w:lang w:val="en-US"/>
        </w:rPr>
        <w:t xml:space="preserve">EIS </w:t>
      </w:r>
      <w:r w:rsidRPr="00011ADF">
        <w:rPr>
          <w:rFonts w:ascii="Times New Roman" w:hAnsi="Times New Roman" w:cs="Times New Roman"/>
          <w:sz w:val="24"/>
          <w:szCs w:val="24"/>
          <w:lang w:val="en-US"/>
        </w:rPr>
        <w:t>database</w:t>
      </w:r>
      <w:r w:rsidR="00B6185C" w:rsidRPr="00011ADF">
        <w:rPr>
          <w:rFonts w:ascii="Times New Roman" w:hAnsi="Times New Roman" w:cs="Times New Roman"/>
          <w:sz w:val="24"/>
          <w:szCs w:val="24"/>
          <w:lang w:val="en-US"/>
        </w:rPr>
        <w:t>.</w:t>
      </w:r>
    </w:p>
    <w:p w:rsidR="002E3D1F" w:rsidRPr="00011ADF" w:rsidRDefault="002E3D1F" w:rsidP="002E3D1F">
      <w:pPr>
        <w:spacing w:line="240" w:lineRule="auto"/>
        <w:jc w:val="both"/>
        <w:rPr>
          <w:rFonts w:ascii="Times New Roman" w:hAnsi="Times New Roman" w:cs="Times New Roman"/>
          <w:sz w:val="24"/>
          <w:szCs w:val="24"/>
          <w:lang w:val="en-US"/>
        </w:rPr>
      </w:pPr>
      <w:r w:rsidRPr="00011ADF">
        <w:rPr>
          <w:rFonts w:ascii="Times New Roman" w:hAnsi="Times New Roman" w:cs="Times New Roman"/>
          <w:sz w:val="24"/>
          <w:szCs w:val="24"/>
          <w:lang w:val="en-US"/>
        </w:rPr>
        <w:t>DRAFT PROCESS:</w:t>
      </w:r>
    </w:p>
    <w:p w:rsidR="002E3D1F" w:rsidRPr="00011ADF" w:rsidRDefault="002E3D1F" w:rsidP="002E3D1F">
      <w:pPr>
        <w:spacing w:line="240" w:lineRule="auto"/>
        <w:jc w:val="both"/>
        <w:rPr>
          <w:rFonts w:ascii="Times New Roman" w:hAnsi="Times New Roman" w:cs="Times New Roman"/>
          <w:sz w:val="24"/>
          <w:szCs w:val="24"/>
          <w:lang w:val="en-US"/>
        </w:rPr>
      </w:pPr>
      <w:r w:rsidRPr="00011ADF">
        <w:rPr>
          <w:rFonts w:ascii="Times New Roman" w:hAnsi="Times New Roman" w:cs="Times New Roman"/>
          <w:sz w:val="24"/>
          <w:szCs w:val="24"/>
          <w:lang w:val="en-US"/>
        </w:rPr>
        <w:t xml:space="preserve">The process of the discussion began with a review of theoretical concepts on lifelong learning (LLL) and the definition and objectives of LLL formulated in official documents of the European Union. </w:t>
      </w:r>
      <w:r w:rsidR="00750A93" w:rsidRPr="00750A93">
        <w:rPr>
          <w:rFonts w:ascii="Times New Roman" w:hAnsi="Times New Roman" w:cs="Times New Roman"/>
          <w:sz w:val="24"/>
          <w:szCs w:val="24"/>
          <w:lang w:val="en-US"/>
        </w:rPr>
        <w:t>Next, the European Innovation Scoreboard methodology for measuring the innovation has been presented, with particular emphasis on the LLL index, which is one of the measures used to assess the framework conditions for innovation.</w:t>
      </w:r>
      <w:r w:rsidR="00750A93">
        <w:rPr>
          <w:rFonts w:ascii="Times New Roman" w:hAnsi="Times New Roman" w:cs="Times New Roman"/>
          <w:sz w:val="24"/>
          <w:szCs w:val="24"/>
          <w:lang w:val="en-US"/>
        </w:rPr>
        <w:t xml:space="preserve"> </w:t>
      </w:r>
      <w:r w:rsidRPr="00011ADF">
        <w:rPr>
          <w:rFonts w:ascii="Times New Roman" w:hAnsi="Times New Roman" w:cs="Times New Roman"/>
          <w:sz w:val="24"/>
          <w:szCs w:val="24"/>
          <w:lang w:val="en-US"/>
        </w:rPr>
        <w:t xml:space="preserve">Subsequently, the </w:t>
      </w:r>
      <w:r w:rsidR="00434486">
        <w:rPr>
          <w:rFonts w:ascii="Times New Roman" w:hAnsi="Times New Roman" w:cs="Times New Roman"/>
          <w:sz w:val="24"/>
          <w:szCs w:val="24"/>
          <w:lang w:val="en-US"/>
        </w:rPr>
        <w:t>achievements</w:t>
      </w:r>
      <w:r w:rsidRPr="00011ADF">
        <w:rPr>
          <w:rFonts w:ascii="Times New Roman" w:hAnsi="Times New Roman" w:cs="Times New Roman"/>
          <w:sz w:val="24"/>
          <w:szCs w:val="24"/>
          <w:lang w:val="en-US"/>
        </w:rPr>
        <w:t xml:space="preserve"> of EU countries in the area of ​​LLL were analyzed and the correlation strength between the LLL index and the total innovation index (SII) was calculated and assessed.</w:t>
      </w:r>
    </w:p>
    <w:p w:rsidR="002E3D1F" w:rsidRPr="00011ADF" w:rsidRDefault="002E3D1F" w:rsidP="002E3D1F">
      <w:pPr>
        <w:spacing w:line="240" w:lineRule="auto"/>
        <w:jc w:val="both"/>
        <w:rPr>
          <w:rFonts w:ascii="Times New Roman" w:hAnsi="Times New Roman" w:cs="Times New Roman"/>
          <w:sz w:val="24"/>
          <w:szCs w:val="24"/>
          <w:lang w:val="en-US"/>
        </w:rPr>
      </w:pPr>
      <w:r w:rsidRPr="00011ADF">
        <w:rPr>
          <w:rFonts w:ascii="Times New Roman" w:hAnsi="Times New Roman" w:cs="Times New Roman"/>
          <w:sz w:val="24"/>
          <w:szCs w:val="24"/>
          <w:lang w:val="en-US"/>
        </w:rPr>
        <w:t>RESULTS OF SCIENTIFIC ANALYSIS:</w:t>
      </w:r>
    </w:p>
    <w:p w:rsidR="002E3D1F" w:rsidRPr="00011ADF" w:rsidRDefault="002E3D1F" w:rsidP="002E3D1F">
      <w:pPr>
        <w:spacing w:line="240" w:lineRule="auto"/>
        <w:jc w:val="both"/>
        <w:rPr>
          <w:rFonts w:ascii="Times New Roman" w:hAnsi="Times New Roman" w:cs="Times New Roman"/>
          <w:sz w:val="24"/>
          <w:szCs w:val="24"/>
          <w:lang w:val="en-US"/>
        </w:rPr>
      </w:pPr>
      <w:r w:rsidRPr="00011ADF">
        <w:rPr>
          <w:rFonts w:ascii="Times New Roman" w:hAnsi="Times New Roman" w:cs="Times New Roman"/>
          <w:sz w:val="24"/>
          <w:szCs w:val="24"/>
          <w:lang w:val="en-US"/>
        </w:rPr>
        <w:t xml:space="preserve">The analysis carried out in the article showed that although the lifelong learning is treated as a priority in the sphere of the objectives </w:t>
      </w:r>
      <w:r w:rsidR="00434486">
        <w:rPr>
          <w:rFonts w:ascii="Times New Roman" w:hAnsi="Times New Roman" w:cs="Times New Roman"/>
          <w:sz w:val="24"/>
          <w:szCs w:val="24"/>
          <w:lang w:val="en-US"/>
        </w:rPr>
        <w:t>and</w:t>
      </w:r>
      <w:r w:rsidRPr="00011ADF">
        <w:rPr>
          <w:rFonts w:ascii="Times New Roman" w:hAnsi="Times New Roman" w:cs="Times New Roman"/>
          <w:sz w:val="24"/>
          <w:szCs w:val="24"/>
          <w:lang w:val="en-US"/>
        </w:rPr>
        <w:t xml:space="preserve"> the European Union development strategy, the achievements of the member states in this area are </w:t>
      </w:r>
      <w:r w:rsidR="00750A93">
        <w:rPr>
          <w:rFonts w:ascii="Times New Roman" w:hAnsi="Times New Roman" w:cs="Times New Roman"/>
          <w:sz w:val="24"/>
          <w:szCs w:val="24"/>
          <w:lang w:val="en-US"/>
        </w:rPr>
        <w:t xml:space="preserve">not fully </w:t>
      </w:r>
      <w:r w:rsidRPr="00011ADF">
        <w:rPr>
          <w:rFonts w:ascii="Times New Roman" w:hAnsi="Times New Roman" w:cs="Times New Roman"/>
          <w:sz w:val="24"/>
          <w:szCs w:val="24"/>
          <w:lang w:val="en-US"/>
        </w:rPr>
        <w:t xml:space="preserve">satisfactory. At the same time, on the basis of the results obtained, it can be stated that the values ​​of the index indicating the development of lifelong learning are strongly correlated with the level of the total innovation index, both for the entire European Union and in the member countries with relatively high and relatively low innovativeness. LLL results are more intensely linked to the level of innovation than other framework conditions, such as number of people with higher education or </w:t>
      </w:r>
      <w:r w:rsidR="00DC3BCD">
        <w:rPr>
          <w:rFonts w:ascii="Times New Roman" w:hAnsi="Times New Roman" w:cs="Times New Roman"/>
          <w:sz w:val="24"/>
          <w:szCs w:val="24"/>
          <w:lang w:val="en-US"/>
        </w:rPr>
        <w:t xml:space="preserve">broadband </w:t>
      </w:r>
      <w:r w:rsidR="001D45E3">
        <w:rPr>
          <w:rFonts w:ascii="Times New Roman" w:hAnsi="Times New Roman" w:cs="Times New Roman"/>
          <w:sz w:val="24"/>
          <w:szCs w:val="24"/>
          <w:lang w:val="en-US"/>
        </w:rPr>
        <w:t xml:space="preserve">penetration </w:t>
      </w:r>
    </w:p>
    <w:p w:rsidR="002E3D1F" w:rsidRPr="00011ADF" w:rsidRDefault="002E3D1F" w:rsidP="002E3D1F">
      <w:pPr>
        <w:spacing w:line="240" w:lineRule="auto"/>
        <w:jc w:val="both"/>
        <w:rPr>
          <w:rFonts w:ascii="Times New Roman" w:hAnsi="Times New Roman" w:cs="Times New Roman"/>
          <w:sz w:val="24"/>
          <w:szCs w:val="24"/>
          <w:lang w:val="en-US"/>
        </w:rPr>
      </w:pPr>
      <w:r w:rsidRPr="00011ADF">
        <w:rPr>
          <w:rFonts w:ascii="Times New Roman" w:hAnsi="Times New Roman" w:cs="Times New Roman"/>
          <w:sz w:val="24"/>
          <w:szCs w:val="24"/>
          <w:lang w:val="en-US"/>
        </w:rPr>
        <w:t>CONCLUSIONS, INNOVATIONS, RECOMMENDATIONS:</w:t>
      </w:r>
    </w:p>
    <w:p w:rsidR="00E26C39" w:rsidRDefault="00E26C39" w:rsidP="00E26C39">
      <w:pPr>
        <w:spacing w:line="240" w:lineRule="auto"/>
        <w:jc w:val="both"/>
        <w:rPr>
          <w:rFonts w:ascii="Times New Roman" w:hAnsi="Times New Roman" w:cs="Times New Roman"/>
          <w:sz w:val="24"/>
          <w:szCs w:val="24"/>
          <w:lang w:val="en-US"/>
        </w:rPr>
      </w:pPr>
      <w:r w:rsidRPr="00E26C39">
        <w:rPr>
          <w:rFonts w:ascii="Times New Roman" w:hAnsi="Times New Roman" w:cs="Times New Roman"/>
          <w:sz w:val="24"/>
          <w:szCs w:val="24"/>
          <w:lang w:val="en-US"/>
        </w:rPr>
        <w:lastRenderedPageBreak/>
        <w:t xml:space="preserve">The analysis confirmed the </w:t>
      </w:r>
      <w:r>
        <w:rPr>
          <w:rFonts w:ascii="Times New Roman" w:hAnsi="Times New Roman" w:cs="Times New Roman"/>
          <w:sz w:val="24"/>
          <w:szCs w:val="24"/>
          <w:lang w:val="en-US"/>
        </w:rPr>
        <w:t>hypo</w:t>
      </w:r>
      <w:r w:rsidRPr="00E26C39">
        <w:rPr>
          <w:rFonts w:ascii="Times New Roman" w:hAnsi="Times New Roman" w:cs="Times New Roman"/>
          <w:sz w:val="24"/>
          <w:szCs w:val="24"/>
          <w:lang w:val="en-US"/>
        </w:rPr>
        <w:t xml:space="preserve">thesis that lifelong learning is an important condition for the development of innovation in the European Union, and improving the model of this education can significantly </w:t>
      </w:r>
      <w:r w:rsidR="00E969B8">
        <w:rPr>
          <w:rFonts w:ascii="Times New Roman" w:hAnsi="Times New Roman" w:cs="Times New Roman"/>
          <w:sz w:val="24"/>
          <w:szCs w:val="24"/>
          <w:lang w:val="en-US"/>
        </w:rPr>
        <w:t>increase</w:t>
      </w:r>
      <w:r w:rsidRPr="00E26C39">
        <w:rPr>
          <w:rFonts w:ascii="Times New Roman" w:hAnsi="Times New Roman" w:cs="Times New Roman"/>
          <w:sz w:val="24"/>
          <w:szCs w:val="24"/>
          <w:lang w:val="en-US"/>
        </w:rPr>
        <w:t xml:space="preserve"> the innovation performance of the economies of member countries. </w:t>
      </w:r>
      <w:r w:rsidR="00843237">
        <w:rPr>
          <w:rFonts w:ascii="Times New Roman" w:hAnsi="Times New Roman" w:cs="Times New Roman"/>
          <w:sz w:val="24"/>
          <w:szCs w:val="24"/>
          <w:lang w:val="en-US"/>
        </w:rPr>
        <w:t>R</w:t>
      </w:r>
      <w:r w:rsidR="001140C8">
        <w:rPr>
          <w:rFonts w:ascii="Times New Roman" w:hAnsi="Times New Roman" w:cs="Times New Roman"/>
          <w:sz w:val="24"/>
          <w:szCs w:val="24"/>
          <w:lang w:val="en-US"/>
        </w:rPr>
        <w:t xml:space="preserve">eforming education system </w:t>
      </w:r>
      <w:r w:rsidRPr="00E26C39">
        <w:rPr>
          <w:rFonts w:ascii="Times New Roman" w:hAnsi="Times New Roman" w:cs="Times New Roman"/>
          <w:sz w:val="24"/>
          <w:szCs w:val="24"/>
          <w:lang w:val="en-US"/>
        </w:rPr>
        <w:t xml:space="preserve">towards </w:t>
      </w:r>
      <w:r w:rsidR="00E969B8">
        <w:rPr>
          <w:rFonts w:ascii="Times New Roman" w:hAnsi="Times New Roman" w:cs="Times New Roman"/>
          <w:sz w:val="24"/>
          <w:szCs w:val="24"/>
          <w:lang w:val="en-US"/>
        </w:rPr>
        <w:t>its</w:t>
      </w:r>
      <w:r w:rsidRPr="00E26C39">
        <w:rPr>
          <w:rFonts w:ascii="Times New Roman" w:hAnsi="Times New Roman" w:cs="Times New Roman"/>
          <w:sz w:val="24"/>
          <w:szCs w:val="24"/>
          <w:lang w:val="en-US"/>
        </w:rPr>
        <w:t xml:space="preserve"> greater pro-innovation</w:t>
      </w:r>
      <w:r>
        <w:rPr>
          <w:rFonts w:ascii="Times New Roman" w:hAnsi="Times New Roman" w:cs="Times New Roman"/>
          <w:sz w:val="24"/>
          <w:szCs w:val="24"/>
          <w:lang w:val="en-US"/>
        </w:rPr>
        <w:t xml:space="preserve"> </w:t>
      </w:r>
      <w:r w:rsidRPr="00E26C39">
        <w:rPr>
          <w:rFonts w:ascii="Times New Roman" w:hAnsi="Times New Roman" w:cs="Times New Roman"/>
          <w:sz w:val="24"/>
          <w:szCs w:val="24"/>
          <w:lang w:val="en-US"/>
        </w:rPr>
        <w:t>should</w:t>
      </w:r>
      <w:r w:rsidR="00E969B8">
        <w:rPr>
          <w:rFonts w:ascii="Times New Roman" w:hAnsi="Times New Roman" w:cs="Times New Roman"/>
          <w:sz w:val="24"/>
          <w:szCs w:val="24"/>
          <w:lang w:val="en-US"/>
        </w:rPr>
        <w:t xml:space="preserve"> therefore</w:t>
      </w:r>
      <w:r w:rsidRPr="00E26C39">
        <w:rPr>
          <w:rFonts w:ascii="Times New Roman" w:hAnsi="Times New Roman" w:cs="Times New Roman"/>
          <w:sz w:val="24"/>
          <w:szCs w:val="24"/>
          <w:lang w:val="en-US"/>
        </w:rPr>
        <w:t xml:space="preserve"> </w:t>
      </w:r>
      <w:r w:rsidR="00843237">
        <w:rPr>
          <w:rFonts w:ascii="Times New Roman" w:hAnsi="Times New Roman" w:cs="Times New Roman"/>
          <w:sz w:val="24"/>
          <w:szCs w:val="24"/>
          <w:lang w:val="en-US"/>
        </w:rPr>
        <w:t xml:space="preserve">lead </w:t>
      </w:r>
      <w:r w:rsidR="00E969B8">
        <w:rPr>
          <w:rFonts w:ascii="Times New Roman" w:hAnsi="Times New Roman" w:cs="Times New Roman"/>
          <w:sz w:val="24"/>
          <w:szCs w:val="24"/>
          <w:lang w:val="en-US"/>
        </w:rPr>
        <w:t xml:space="preserve">to </w:t>
      </w:r>
      <w:r w:rsidRPr="00E26C39">
        <w:rPr>
          <w:rFonts w:ascii="Times New Roman" w:hAnsi="Times New Roman" w:cs="Times New Roman"/>
          <w:sz w:val="24"/>
          <w:szCs w:val="24"/>
          <w:lang w:val="en-US"/>
        </w:rPr>
        <w:t>develop</w:t>
      </w:r>
      <w:r w:rsidR="00843237">
        <w:rPr>
          <w:rFonts w:ascii="Times New Roman" w:hAnsi="Times New Roman" w:cs="Times New Roman"/>
          <w:sz w:val="24"/>
          <w:szCs w:val="24"/>
          <w:lang w:val="en-US"/>
        </w:rPr>
        <w:t>ment of</w:t>
      </w:r>
      <w:r w:rsidRPr="00E26C39">
        <w:rPr>
          <w:rFonts w:ascii="Times New Roman" w:hAnsi="Times New Roman" w:cs="Times New Roman"/>
          <w:sz w:val="24"/>
          <w:szCs w:val="24"/>
          <w:lang w:val="en-US"/>
        </w:rPr>
        <w:t xml:space="preserve"> various forms of education, not only formal but also non-formal, and to better </w:t>
      </w:r>
      <w:r w:rsidR="00843237">
        <w:rPr>
          <w:rFonts w:ascii="Times New Roman" w:hAnsi="Times New Roman" w:cs="Times New Roman"/>
          <w:sz w:val="24"/>
          <w:szCs w:val="24"/>
          <w:lang w:val="en-US"/>
        </w:rPr>
        <w:t xml:space="preserve">targeting </w:t>
      </w:r>
      <w:r w:rsidRPr="00E26C39">
        <w:rPr>
          <w:rFonts w:ascii="Times New Roman" w:hAnsi="Times New Roman" w:cs="Times New Roman"/>
          <w:sz w:val="24"/>
          <w:szCs w:val="24"/>
          <w:lang w:val="en-US"/>
        </w:rPr>
        <w:t>educational programs to di</w:t>
      </w:r>
      <w:r w:rsidR="00843237">
        <w:rPr>
          <w:rFonts w:ascii="Times New Roman" w:hAnsi="Times New Roman" w:cs="Times New Roman"/>
          <w:sz w:val="24"/>
          <w:szCs w:val="24"/>
          <w:lang w:val="en-US"/>
        </w:rPr>
        <w:t>fferent</w:t>
      </w:r>
      <w:r w:rsidRPr="00E26C39">
        <w:rPr>
          <w:rFonts w:ascii="Times New Roman" w:hAnsi="Times New Roman" w:cs="Times New Roman"/>
          <w:sz w:val="24"/>
          <w:szCs w:val="24"/>
          <w:lang w:val="en-US"/>
        </w:rPr>
        <w:t xml:space="preserve"> age groups. </w:t>
      </w:r>
      <w:r w:rsidR="001140C8" w:rsidRPr="001140C8">
        <w:rPr>
          <w:rFonts w:ascii="Times New Roman" w:hAnsi="Times New Roman" w:cs="Times New Roman"/>
          <w:sz w:val="24"/>
          <w:szCs w:val="24"/>
          <w:lang w:val="en-US"/>
        </w:rPr>
        <w:t>Efforts should be made</w:t>
      </w:r>
      <w:r w:rsidR="001140C8">
        <w:rPr>
          <w:rFonts w:ascii="Times New Roman" w:hAnsi="Times New Roman" w:cs="Times New Roman"/>
          <w:sz w:val="24"/>
          <w:szCs w:val="24"/>
          <w:lang w:val="en-US"/>
        </w:rPr>
        <w:t xml:space="preserve"> </w:t>
      </w:r>
      <w:r w:rsidRPr="00E26C39">
        <w:rPr>
          <w:rFonts w:ascii="Times New Roman" w:hAnsi="Times New Roman" w:cs="Times New Roman"/>
          <w:sz w:val="24"/>
          <w:szCs w:val="24"/>
          <w:lang w:val="en-US"/>
        </w:rPr>
        <w:t xml:space="preserve">not only to improve the participation rate of adults in lifelong learning, but also to </w:t>
      </w:r>
      <w:r w:rsidR="00E969B8">
        <w:rPr>
          <w:rFonts w:ascii="Times New Roman" w:hAnsi="Times New Roman" w:cs="Times New Roman"/>
          <w:sz w:val="24"/>
          <w:szCs w:val="24"/>
          <w:lang w:val="en-US"/>
        </w:rPr>
        <w:t>enhance</w:t>
      </w:r>
      <w:r w:rsidRPr="00E26C39">
        <w:rPr>
          <w:rFonts w:ascii="Times New Roman" w:hAnsi="Times New Roman" w:cs="Times New Roman"/>
          <w:sz w:val="24"/>
          <w:szCs w:val="24"/>
          <w:lang w:val="en-US"/>
        </w:rPr>
        <w:t xml:space="preserve"> the quality of this education. </w:t>
      </w:r>
    </w:p>
    <w:p w:rsidR="00675FBC" w:rsidRPr="00011ADF" w:rsidRDefault="00675FBC" w:rsidP="00CB1371">
      <w:pPr>
        <w:spacing w:line="360" w:lineRule="auto"/>
        <w:rPr>
          <w:rFonts w:ascii="Times New Roman" w:hAnsi="Times New Roman" w:cs="Times New Roman"/>
          <w:sz w:val="24"/>
          <w:szCs w:val="24"/>
          <w:lang w:val="en-US"/>
        </w:rPr>
      </w:pPr>
      <w:r w:rsidRPr="00675FBC">
        <w:rPr>
          <w:rFonts w:ascii="Times New Roman" w:hAnsi="Times New Roman" w:cs="Times New Roman"/>
          <w:sz w:val="24"/>
          <w:szCs w:val="24"/>
          <w:lang w:val="en-US"/>
        </w:rPr>
        <w:t>Key words: lifelong learning</w:t>
      </w:r>
      <w:r w:rsidR="00B004A8">
        <w:rPr>
          <w:rFonts w:ascii="Times New Roman" w:hAnsi="Times New Roman" w:cs="Times New Roman"/>
          <w:sz w:val="24"/>
          <w:szCs w:val="24"/>
          <w:lang w:val="en-US"/>
        </w:rPr>
        <w:t>;</w:t>
      </w:r>
      <w:r w:rsidRPr="00675FBC">
        <w:rPr>
          <w:rFonts w:ascii="Times New Roman" w:hAnsi="Times New Roman" w:cs="Times New Roman"/>
          <w:sz w:val="24"/>
          <w:szCs w:val="24"/>
          <w:lang w:val="en-US"/>
        </w:rPr>
        <w:t xml:space="preserve"> innovat</w:t>
      </w:r>
      <w:r w:rsidR="004C28C9">
        <w:rPr>
          <w:rFonts w:ascii="Times New Roman" w:hAnsi="Times New Roman" w:cs="Times New Roman"/>
          <w:sz w:val="24"/>
          <w:szCs w:val="24"/>
          <w:lang w:val="en-US"/>
        </w:rPr>
        <w:t>ion</w:t>
      </w:r>
      <w:r w:rsidR="00B004A8">
        <w:rPr>
          <w:rFonts w:ascii="Times New Roman" w:hAnsi="Times New Roman" w:cs="Times New Roman"/>
          <w:sz w:val="24"/>
          <w:szCs w:val="24"/>
          <w:lang w:val="en-US"/>
        </w:rPr>
        <w:t>;</w:t>
      </w:r>
      <w:r w:rsidRPr="00675FBC">
        <w:rPr>
          <w:rFonts w:ascii="Times New Roman" w:hAnsi="Times New Roman" w:cs="Times New Roman"/>
          <w:sz w:val="24"/>
          <w:szCs w:val="24"/>
          <w:lang w:val="en-US"/>
        </w:rPr>
        <w:t xml:space="preserve"> European Union</w:t>
      </w:r>
      <w:r w:rsidR="00B004A8">
        <w:rPr>
          <w:rFonts w:ascii="Times New Roman" w:hAnsi="Times New Roman" w:cs="Times New Roman"/>
          <w:sz w:val="24"/>
          <w:szCs w:val="24"/>
          <w:lang w:val="en-US"/>
        </w:rPr>
        <w:t>;</w:t>
      </w:r>
      <w:r w:rsidRPr="00675FBC">
        <w:rPr>
          <w:rFonts w:ascii="Times New Roman" w:hAnsi="Times New Roman" w:cs="Times New Roman"/>
          <w:sz w:val="24"/>
          <w:szCs w:val="24"/>
          <w:lang w:val="en-US"/>
        </w:rPr>
        <w:t xml:space="preserve"> European Innovation Scoreboard.</w:t>
      </w:r>
    </w:p>
    <w:p w:rsidR="00860FC7" w:rsidRPr="0008595D" w:rsidRDefault="0008595D" w:rsidP="0008595D">
      <w:pPr>
        <w:spacing w:after="0" w:line="360" w:lineRule="auto"/>
        <w:jc w:val="both"/>
        <w:rPr>
          <w:rFonts w:ascii="Times New Roman" w:hAnsi="Times New Roman" w:cs="Times New Roman"/>
          <w:b/>
          <w:sz w:val="24"/>
          <w:szCs w:val="24"/>
        </w:rPr>
      </w:pPr>
      <w:r w:rsidRPr="0008595D">
        <w:rPr>
          <w:rFonts w:ascii="Times New Roman" w:hAnsi="Times New Roman" w:cs="Times New Roman"/>
          <w:b/>
          <w:sz w:val="24"/>
          <w:szCs w:val="24"/>
        </w:rPr>
        <w:t>Wstęp</w:t>
      </w:r>
    </w:p>
    <w:p w:rsidR="00DE7BC9" w:rsidRPr="00011ADF" w:rsidRDefault="00AC0905" w:rsidP="00CB1371">
      <w:pPr>
        <w:spacing w:after="0" w:line="360" w:lineRule="auto"/>
        <w:jc w:val="both"/>
        <w:rPr>
          <w:rFonts w:ascii="Times New Roman" w:hAnsi="Times New Roman" w:cs="Times New Roman"/>
          <w:sz w:val="24"/>
          <w:szCs w:val="24"/>
        </w:rPr>
      </w:pPr>
      <w:r w:rsidRPr="00011ADF">
        <w:rPr>
          <w:rFonts w:ascii="Times New Roman" w:hAnsi="Times New Roman" w:cs="Times New Roman"/>
          <w:sz w:val="24"/>
          <w:szCs w:val="24"/>
        </w:rPr>
        <w:t>W warunkach zasadniczych zmian</w:t>
      </w:r>
      <w:r w:rsidR="002929D5" w:rsidRPr="00011ADF">
        <w:rPr>
          <w:rFonts w:ascii="Times New Roman" w:hAnsi="Times New Roman" w:cs="Times New Roman"/>
          <w:sz w:val="24"/>
          <w:szCs w:val="24"/>
        </w:rPr>
        <w:t xml:space="preserve"> </w:t>
      </w:r>
      <w:r w:rsidR="00D56B08" w:rsidRPr="00011ADF">
        <w:rPr>
          <w:rFonts w:ascii="Times New Roman" w:hAnsi="Times New Roman" w:cs="Times New Roman"/>
          <w:sz w:val="24"/>
          <w:szCs w:val="24"/>
        </w:rPr>
        <w:t>gospodarczych,</w:t>
      </w:r>
      <w:r w:rsidR="002F692E" w:rsidRPr="00011ADF">
        <w:rPr>
          <w:rFonts w:ascii="Times New Roman" w:hAnsi="Times New Roman" w:cs="Times New Roman"/>
          <w:sz w:val="24"/>
          <w:szCs w:val="24"/>
        </w:rPr>
        <w:t xml:space="preserve"> rewoluc</w:t>
      </w:r>
      <w:r w:rsidR="002929D5" w:rsidRPr="00011ADF">
        <w:rPr>
          <w:rFonts w:ascii="Times New Roman" w:hAnsi="Times New Roman" w:cs="Times New Roman"/>
          <w:sz w:val="24"/>
          <w:szCs w:val="24"/>
        </w:rPr>
        <w:t>ji</w:t>
      </w:r>
      <w:r w:rsidR="002F692E" w:rsidRPr="00011ADF">
        <w:rPr>
          <w:rFonts w:ascii="Times New Roman" w:hAnsi="Times New Roman" w:cs="Times New Roman"/>
          <w:sz w:val="24"/>
          <w:szCs w:val="24"/>
        </w:rPr>
        <w:t xml:space="preserve"> technologiczn</w:t>
      </w:r>
      <w:r w:rsidR="002929D5" w:rsidRPr="00011ADF">
        <w:rPr>
          <w:rFonts w:ascii="Times New Roman" w:hAnsi="Times New Roman" w:cs="Times New Roman"/>
          <w:sz w:val="24"/>
          <w:szCs w:val="24"/>
        </w:rPr>
        <w:t>ej</w:t>
      </w:r>
      <w:r w:rsidR="002F692E" w:rsidRPr="00011ADF">
        <w:rPr>
          <w:rFonts w:ascii="Times New Roman" w:hAnsi="Times New Roman" w:cs="Times New Roman"/>
          <w:sz w:val="24"/>
          <w:szCs w:val="24"/>
        </w:rPr>
        <w:t>,</w:t>
      </w:r>
      <w:r w:rsidR="00D56B08" w:rsidRPr="00011ADF">
        <w:rPr>
          <w:rFonts w:ascii="Times New Roman" w:hAnsi="Times New Roman" w:cs="Times New Roman"/>
          <w:sz w:val="24"/>
          <w:szCs w:val="24"/>
        </w:rPr>
        <w:t xml:space="preserve"> </w:t>
      </w:r>
      <w:r w:rsidR="002929D5" w:rsidRPr="00011ADF">
        <w:rPr>
          <w:rFonts w:ascii="Times New Roman" w:hAnsi="Times New Roman" w:cs="Times New Roman"/>
          <w:sz w:val="24"/>
          <w:szCs w:val="24"/>
        </w:rPr>
        <w:t xml:space="preserve">rosnącej </w:t>
      </w:r>
      <w:r w:rsidR="002F692E" w:rsidRPr="00011ADF">
        <w:rPr>
          <w:rFonts w:ascii="Times New Roman" w:hAnsi="Times New Roman" w:cs="Times New Roman"/>
          <w:sz w:val="24"/>
          <w:szCs w:val="24"/>
        </w:rPr>
        <w:t>globaln</w:t>
      </w:r>
      <w:r w:rsidR="002929D5" w:rsidRPr="00011ADF">
        <w:rPr>
          <w:rFonts w:ascii="Times New Roman" w:hAnsi="Times New Roman" w:cs="Times New Roman"/>
          <w:sz w:val="24"/>
          <w:szCs w:val="24"/>
        </w:rPr>
        <w:t>ej</w:t>
      </w:r>
      <w:r w:rsidR="002F692E" w:rsidRPr="00011ADF">
        <w:rPr>
          <w:rFonts w:ascii="Times New Roman" w:hAnsi="Times New Roman" w:cs="Times New Roman"/>
          <w:sz w:val="24"/>
          <w:szCs w:val="24"/>
        </w:rPr>
        <w:t xml:space="preserve"> konkurencj</w:t>
      </w:r>
      <w:r w:rsidR="002929D5" w:rsidRPr="00011ADF">
        <w:rPr>
          <w:rFonts w:ascii="Times New Roman" w:hAnsi="Times New Roman" w:cs="Times New Roman"/>
          <w:sz w:val="24"/>
          <w:szCs w:val="24"/>
        </w:rPr>
        <w:t>i</w:t>
      </w:r>
      <w:r w:rsidR="00D56B08" w:rsidRPr="00011ADF">
        <w:rPr>
          <w:rFonts w:ascii="Times New Roman" w:hAnsi="Times New Roman" w:cs="Times New Roman"/>
          <w:sz w:val="24"/>
          <w:szCs w:val="24"/>
        </w:rPr>
        <w:t>, a także postępujące</w:t>
      </w:r>
      <w:r w:rsidR="002929D5" w:rsidRPr="00011ADF">
        <w:rPr>
          <w:rFonts w:ascii="Times New Roman" w:hAnsi="Times New Roman" w:cs="Times New Roman"/>
          <w:sz w:val="24"/>
          <w:szCs w:val="24"/>
        </w:rPr>
        <w:t>go</w:t>
      </w:r>
      <w:r w:rsidR="00D56B08" w:rsidRPr="00011ADF">
        <w:rPr>
          <w:rFonts w:ascii="Times New Roman" w:hAnsi="Times New Roman" w:cs="Times New Roman"/>
          <w:sz w:val="24"/>
          <w:szCs w:val="24"/>
        </w:rPr>
        <w:t xml:space="preserve"> w wielu krajach starzeni</w:t>
      </w:r>
      <w:r w:rsidR="002929D5" w:rsidRPr="00011ADF">
        <w:rPr>
          <w:rFonts w:ascii="Times New Roman" w:hAnsi="Times New Roman" w:cs="Times New Roman"/>
          <w:sz w:val="24"/>
          <w:szCs w:val="24"/>
        </w:rPr>
        <w:t>a</w:t>
      </w:r>
      <w:r w:rsidR="00D56B08" w:rsidRPr="00011ADF">
        <w:rPr>
          <w:rFonts w:ascii="Times New Roman" w:hAnsi="Times New Roman" w:cs="Times New Roman"/>
          <w:sz w:val="24"/>
          <w:szCs w:val="24"/>
        </w:rPr>
        <w:t xml:space="preserve"> się społeczeństwa</w:t>
      </w:r>
      <w:r w:rsidR="002929D5" w:rsidRPr="00011ADF">
        <w:rPr>
          <w:rFonts w:ascii="Times New Roman" w:hAnsi="Times New Roman" w:cs="Times New Roman"/>
          <w:sz w:val="24"/>
          <w:szCs w:val="24"/>
        </w:rPr>
        <w:t>,</w:t>
      </w:r>
      <w:r w:rsidR="00D56B08" w:rsidRPr="00011ADF">
        <w:rPr>
          <w:rFonts w:ascii="Times New Roman" w:hAnsi="Times New Roman" w:cs="Times New Roman"/>
          <w:sz w:val="24"/>
          <w:szCs w:val="24"/>
        </w:rPr>
        <w:t xml:space="preserve"> </w:t>
      </w:r>
      <w:r w:rsidR="002F692E" w:rsidRPr="00011ADF">
        <w:rPr>
          <w:rFonts w:ascii="Times New Roman" w:hAnsi="Times New Roman" w:cs="Times New Roman"/>
          <w:sz w:val="24"/>
          <w:szCs w:val="24"/>
        </w:rPr>
        <w:t>wzrasta znaczenie koncepcji kształcenia</w:t>
      </w:r>
      <w:r w:rsidR="002929D5" w:rsidRPr="00011ADF">
        <w:rPr>
          <w:rFonts w:ascii="Times New Roman" w:hAnsi="Times New Roman" w:cs="Times New Roman"/>
          <w:sz w:val="24"/>
          <w:szCs w:val="24"/>
        </w:rPr>
        <w:t xml:space="preserve"> się przez całe życie</w:t>
      </w:r>
      <w:r w:rsidR="009F0FD7" w:rsidRPr="00011ADF">
        <w:rPr>
          <w:rFonts w:ascii="Times New Roman" w:hAnsi="Times New Roman" w:cs="Times New Roman"/>
          <w:sz w:val="24"/>
          <w:szCs w:val="24"/>
        </w:rPr>
        <w:t xml:space="preserve"> (</w:t>
      </w:r>
      <w:proofErr w:type="spellStart"/>
      <w:r w:rsidR="002929D5" w:rsidRPr="00011ADF">
        <w:rPr>
          <w:rFonts w:ascii="Times New Roman" w:hAnsi="Times New Roman" w:cs="Times New Roman"/>
          <w:i/>
          <w:sz w:val="24"/>
          <w:szCs w:val="24"/>
        </w:rPr>
        <w:t>lifelong</w:t>
      </w:r>
      <w:proofErr w:type="spellEnd"/>
      <w:r w:rsidR="002929D5" w:rsidRPr="00011ADF">
        <w:rPr>
          <w:rFonts w:ascii="Times New Roman" w:hAnsi="Times New Roman" w:cs="Times New Roman"/>
          <w:i/>
          <w:sz w:val="24"/>
          <w:szCs w:val="24"/>
        </w:rPr>
        <w:t xml:space="preserve"> learning </w:t>
      </w:r>
      <w:r w:rsidR="009F0FD7" w:rsidRPr="00011ADF">
        <w:rPr>
          <w:rFonts w:ascii="Times New Roman" w:hAnsi="Times New Roman" w:cs="Times New Roman"/>
          <w:sz w:val="24"/>
          <w:szCs w:val="24"/>
        </w:rPr>
        <w:t>-</w:t>
      </w:r>
      <w:r w:rsidR="002929D5" w:rsidRPr="00011ADF">
        <w:rPr>
          <w:rFonts w:ascii="Times New Roman" w:hAnsi="Times New Roman" w:cs="Times New Roman"/>
          <w:sz w:val="24"/>
          <w:szCs w:val="24"/>
        </w:rPr>
        <w:t>LLL)</w:t>
      </w:r>
      <w:r w:rsidR="00D81B66" w:rsidRPr="00011ADF">
        <w:rPr>
          <w:rFonts w:ascii="Times New Roman" w:hAnsi="Times New Roman" w:cs="Times New Roman"/>
          <w:sz w:val="24"/>
          <w:szCs w:val="24"/>
        </w:rPr>
        <w:t xml:space="preserve">. </w:t>
      </w:r>
      <w:r w:rsidR="009F0FD7" w:rsidRPr="00011ADF">
        <w:rPr>
          <w:rFonts w:ascii="Times New Roman" w:hAnsi="Times New Roman" w:cs="Times New Roman"/>
          <w:sz w:val="24"/>
          <w:szCs w:val="24"/>
        </w:rPr>
        <w:t xml:space="preserve">Uznaje się bowiem, że </w:t>
      </w:r>
      <w:proofErr w:type="spellStart"/>
      <w:r w:rsidR="00D81B66" w:rsidRPr="00011ADF">
        <w:rPr>
          <w:rFonts w:ascii="Times New Roman" w:hAnsi="Times New Roman" w:cs="Times New Roman"/>
          <w:i/>
          <w:sz w:val="24"/>
          <w:szCs w:val="24"/>
        </w:rPr>
        <w:t>lifelong</w:t>
      </w:r>
      <w:proofErr w:type="spellEnd"/>
      <w:r w:rsidR="00D81B66" w:rsidRPr="00011ADF">
        <w:rPr>
          <w:rFonts w:ascii="Times New Roman" w:hAnsi="Times New Roman" w:cs="Times New Roman"/>
          <w:i/>
          <w:sz w:val="24"/>
          <w:szCs w:val="24"/>
        </w:rPr>
        <w:t xml:space="preserve"> learning</w:t>
      </w:r>
      <w:r w:rsidR="00D81B66" w:rsidRPr="00011ADF">
        <w:rPr>
          <w:rFonts w:ascii="Times New Roman" w:hAnsi="Times New Roman" w:cs="Times New Roman"/>
          <w:sz w:val="24"/>
          <w:szCs w:val="24"/>
        </w:rPr>
        <w:t>, określane też jako kształcenie ustawiczne</w:t>
      </w:r>
      <w:r w:rsidR="006E6E7C" w:rsidRPr="00011ADF">
        <w:rPr>
          <w:rFonts w:ascii="Times New Roman" w:hAnsi="Times New Roman" w:cs="Times New Roman"/>
          <w:sz w:val="24"/>
          <w:szCs w:val="24"/>
        </w:rPr>
        <w:t>,</w:t>
      </w:r>
      <w:r w:rsidR="00D81B66" w:rsidRPr="00011ADF">
        <w:rPr>
          <w:rFonts w:ascii="Times New Roman" w:hAnsi="Times New Roman" w:cs="Times New Roman"/>
          <w:sz w:val="24"/>
          <w:szCs w:val="24"/>
        </w:rPr>
        <w:t xml:space="preserve"> jest</w:t>
      </w:r>
      <w:r w:rsidR="002F692E" w:rsidRPr="00011ADF">
        <w:rPr>
          <w:rFonts w:ascii="Times New Roman" w:hAnsi="Times New Roman" w:cs="Times New Roman"/>
          <w:sz w:val="24"/>
          <w:szCs w:val="24"/>
        </w:rPr>
        <w:t xml:space="preserve"> narzędziem umożliwiającym pełniejsze wykorzystanie potencjału społecznego</w:t>
      </w:r>
      <w:r w:rsidR="008A0CDF">
        <w:rPr>
          <w:rFonts w:ascii="Times New Roman" w:hAnsi="Times New Roman" w:cs="Times New Roman"/>
          <w:sz w:val="24"/>
          <w:szCs w:val="24"/>
        </w:rPr>
        <w:t>; daje ono</w:t>
      </w:r>
      <w:r w:rsidR="002F692E" w:rsidRPr="00011ADF">
        <w:rPr>
          <w:rFonts w:ascii="Times New Roman" w:hAnsi="Times New Roman" w:cs="Times New Roman"/>
          <w:sz w:val="24"/>
          <w:szCs w:val="24"/>
        </w:rPr>
        <w:t xml:space="preserve"> </w:t>
      </w:r>
      <w:r w:rsidR="008A0CDF">
        <w:rPr>
          <w:rFonts w:ascii="Times New Roman" w:hAnsi="Times New Roman" w:cs="Times New Roman"/>
          <w:sz w:val="24"/>
          <w:szCs w:val="24"/>
        </w:rPr>
        <w:t xml:space="preserve">również </w:t>
      </w:r>
      <w:r w:rsidR="002F692E" w:rsidRPr="00011ADF">
        <w:rPr>
          <w:rFonts w:ascii="Times New Roman" w:hAnsi="Times New Roman" w:cs="Times New Roman"/>
          <w:sz w:val="24"/>
          <w:szCs w:val="24"/>
        </w:rPr>
        <w:t>możliwość, poprzez sta</w:t>
      </w:r>
      <w:r w:rsidR="009715E7" w:rsidRPr="00011ADF">
        <w:rPr>
          <w:rFonts w:ascii="Times New Roman" w:hAnsi="Times New Roman" w:cs="Times New Roman"/>
          <w:sz w:val="24"/>
          <w:szCs w:val="24"/>
        </w:rPr>
        <w:t>ł</w:t>
      </w:r>
      <w:r w:rsidR="002F692E" w:rsidRPr="00011ADF">
        <w:rPr>
          <w:rFonts w:ascii="Times New Roman" w:hAnsi="Times New Roman" w:cs="Times New Roman"/>
          <w:sz w:val="24"/>
          <w:szCs w:val="24"/>
        </w:rPr>
        <w:t xml:space="preserve">e uzupełnianie wiedzy i umiejętności, dostosowania się do zachodzących zmian i wyzwań </w:t>
      </w:r>
      <w:r w:rsidR="004A4973" w:rsidRPr="00011ADF">
        <w:rPr>
          <w:rFonts w:ascii="Times New Roman" w:hAnsi="Times New Roman" w:cs="Times New Roman"/>
          <w:sz w:val="24"/>
          <w:szCs w:val="24"/>
        </w:rPr>
        <w:t xml:space="preserve">globalnej </w:t>
      </w:r>
      <w:r w:rsidR="002F692E" w:rsidRPr="00011ADF">
        <w:rPr>
          <w:rFonts w:ascii="Times New Roman" w:hAnsi="Times New Roman" w:cs="Times New Roman"/>
          <w:sz w:val="24"/>
          <w:szCs w:val="24"/>
        </w:rPr>
        <w:t>gospodarki.</w:t>
      </w:r>
      <w:r w:rsidR="009715E7" w:rsidRPr="00011ADF">
        <w:rPr>
          <w:rFonts w:ascii="Times New Roman" w:hAnsi="Times New Roman" w:cs="Times New Roman"/>
          <w:sz w:val="24"/>
          <w:szCs w:val="24"/>
        </w:rPr>
        <w:t xml:space="preserve"> </w:t>
      </w:r>
    </w:p>
    <w:p w:rsidR="002F692E" w:rsidRPr="00011ADF" w:rsidRDefault="00046D3A" w:rsidP="00105AC7">
      <w:pPr>
        <w:spacing w:after="0" w:line="360" w:lineRule="auto"/>
        <w:ind w:firstLine="708"/>
        <w:jc w:val="both"/>
        <w:rPr>
          <w:rFonts w:ascii="Times New Roman" w:hAnsi="Times New Roman" w:cs="Times New Roman"/>
          <w:sz w:val="24"/>
          <w:szCs w:val="24"/>
        </w:rPr>
      </w:pPr>
      <w:r w:rsidRPr="00011ADF">
        <w:rPr>
          <w:rFonts w:ascii="Times New Roman" w:hAnsi="Times New Roman" w:cs="Times New Roman"/>
          <w:sz w:val="24"/>
          <w:szCs w:val="24"/>
        </w:rPr>
        <w:t>W polityce Unii Europejskiej wiedza i innowacje są traktowane jako siła napędowa przyszłego rozwoju</w:t>
      </w:r>
      <w:r w:rsidR="004A4973" w:rsidRPr="00011ADF">
        <w:rPr>
          <w:rFonts w:ascii="Times New Roman" w:hAnsi="Times New Roman" w:cs="Times New Roman"/>
          <w:sz w:val="24"/>
          <w:szCs w:val="24"/>
        </w:rPr>
        <w:t xml:space="preserve"> </w:t>
      </w:r>
      <w:r w:rsidR="00863FA3" w:rsidRPr="00011ADF">
        <w:rPr>
          <w:rFonts w:ascii="Times New Roman" w:hAnsi="Times New Roman" w:cs="Times New Roman"/>
          <w:sz w:val="24"/>
          <w:szCs w:val="24"/>
        </w:rPr>
        <w:t>(</w:t>
      </w:r>
      <w:r w:rsidR="00AC04B3" w:rsidRPr="00011ADF">
        <w:rPr>
          <w:rFonts w:ascii="Times New Roman" w:hAnsi="Times New Roman" w:cs="Times New Roman"/>
          <w:sz w:val="24"/>
          <w:szCs w:val="24"/>
        </w:rPr>
        <w:t>Komisja Europejska</w:t>
      </w:r>
      <w:r w:rsidR="00863FA3" w:rsidRPr="00011ADF">
        <w:rPr>
          <w:rFonts w:ascii="Times New Roman" w:hAnsi="Times New Roman" w:cs="Times New Roman"/>
          <w:sz w:val="24"/>
          <w:szCs w:val="24"/>
        </w:rPr>
        <w:t>,</w:t>
      </w:r>
      <w:r w:rsidR="00AC04B3" w:rsidRPr="00011ADF">
        <w:rPr>
          <w:rFonts w:ascii="Times New Roman" w:hAnsi="Times New Roman" w:cs="Times New Roman"/>
          <w:sz w:val="24"/>
          <w:szCs w:val="24"/>
        </w:rPr>
        <w:t xml:space="preserve"> 2010</w:t>
      </w:r>
      <w:r w:rsidR="00863FA3" w:rsidRPr="00011ADF">
        <w:rPr>
          <w:rFonts w:ascii="Times New Roman" w:hAnsi="Times New Roman" w:cs="Times New Roman"/>
          <w:sz w:val="24"/>
          <w:szCs w:val="24"/>
        </w:rPr>
        <w:t>)</w:t>
      </w:r>
      <w:r w:rsidRPr="00011ADF">
        <w:rPr>
          <w:rFonts w:ascii="Times New Roman" w:hAnsi="Times New Roman" w:cs="Times New Roman"/>
          <w:sz w:val="24"/>
          <w:szCs w:val="24"/>
        </w:rPr>
        <w:t xml:space="preserve">. </w:t>
      </w:r>
      <w:r w:rsidR="00D1684A" w:rsidRPr="00011ADF">
        <w:rPr>
          <w:rFonts w:ascii="Times New Roman" w:hAnsi="Times New Roman" w:cs="Times New Roman"/>
          <w:sz w:val="24"/>
          <w:szCs w:val="24"/>
        </w:rPr>
        <w:t xml:space="preserve">W </w:t>
      </w:r>
      <w:r w:rsidR="008D70A5" w:rsidRPr="00011ADF">
        <w:rPr>
          <w:rFonts w:ascii="Times New Roman" w:hAnsi="Times New Roman" w:cs="Times New Roman"/>
          <w:sz w:val="24"/>
          <w:szCs w:val="24"/>
        </w:rPr>
        <w:t xml:space="preserve">obecnej strategii rozwoju </w:t>
      </w:r>
      <w:r w:rsidR="00D1684A" w:rsidRPr="00011ADF">
        <w:rPr>
          <w:rFonts w:ascii="Times New Roman" w:hAnsi="Times New Roman" w:cs="Times New Roman"/>
          <w:sz w:val="24"/>
          <w:szCs w:val="24"/>
        </w:rPr>
        <w:t xml:space="preserve">Unii Europejskiej </w:t>
      </w:r>
      <w:r w:rsidR="008A0CDF">
        <w:rPr>
          <w:rFonts w:ascii="Times New Roman" w:hAnsi="Times New Roman" w:cs="Times New Roman"/>
          <w:sz w:val="24"/>
          <w:szCs w:val="24"/>
        </w:rPr>
        <w:t>„</w:t>
      </w:r>
      <w:r w:rsidR="008D70A5" w:rsidRPr="00011ADF">
        <w:rPr>
          <w:rFonts w:ascii="Times New Roman" w:hAnsi="Times New Roman" w:cs="Times New Roman"/>
          <w:sz w:val="24"/>
          <w:szCs w:val="24"/>
        </w:rPr>
        <w:t>Europa 2020</w:t>
      </w:r>
      <w:r w:rsidR="008A0CDF">
        <w:rPr>
          <w:rFonts w:ascii="Times New Roman" w:hAnsi="Times New Roman" w:cs="Times New Roman"/>
          <w:sz w:val="24"/>
          <w:szCs w:val="24"/>
        </w:rPr>
        <w:t>”</w:t>
      </w:r>
      <w:r w:rsidR="008D70A5" w:rsidRPr="00011ADF">
        <w:rPr>
          <w:rFonts w:ascii="Times New Roman" w:hAnsi="Times New Roman" w:cs="Times New Roman"/>
          <w:sz w:val="24"/>
          <w:szCs w:val="24"/>
        </w:rPr>
        <w:t xml:space="preserve"> </w:t>
      </w:r>
      <w:r w:rsidRPr="00011ADF">
        <w:rPr>
          <w:rFonts w:ascii="Times New Roman" w:hAnsi="Times New Roman" w:cs="Times New Roman"/>
          <w:sz w:val="24"/>
          <w:szCs w:val="24"/>
        </w:rPr>
        <w:t xml:space="preserve">działania na rzecz podniesienia </w:t>
      </w:r>
      <w:r w:rsidR="006A0459" w:rsidRPr="00011ADF">
        <w:rPr>
          <w:rFonts w:ascii="Times New Roman" w:hAnsi="Times New Roman" w:cs="Times New Roman"/>
          <w:sz w:val="24"/>
          <w:szCs w:val="24"/>
        </w:rPr>
        <w:t xml:space="preserve">jakości </w:t>
      </w:r>
      <w:r w:rsidR="002E59A9" w:rsidRPr="00011ADF">
        <w:rPr>
          <w:rFonts w:ascii="Times New Roman" w:hAnsi="Times New Roman" w:cs="Times New Roman"/>
          <w:sz w:val="24"/>
          <w:szCs w:val="24"/>
        </w:rPr>
        <w:t xml:space="preserve">wszystkich poziomów kształcenia oraz oficjalnego uznania uczenia się nieformalnego i </w:t>
      </w:r>
      <w:proofErr w:type="spellStart"/>
      <w:r w:rsidR="002E59A9" w:rsidRPr="00011ADF">
        <w:rPr>
          <w:rFonts w:ascii="Times New Roman" w:hAnsi="Times New Roman" w:cs="Times New Roman"/>
          <w:sz w:val="24"/>
          <w:szCs w:val="24"/>
        </w:rPr>
        <w:t>pozaformalnego</w:t>
      </w:r>
      <w:proofErr w:type="spellEnd"/>
      <w:r w:rsidR="002E59A9" w:rsidRPr="00011ADF">
        <w:rPr>
          <w:rFonts w:ascii="Times New Roman" w:hAnsi="Times New Roman" w:cs="Times New Roman"/>
          <w:sz w:val="24"/>
          <w:szCs w:val="24"/>
        </w:rPr>
        <w:t xml:space="preserve">, </w:t>
      </w:r>
      <w:r w:rsidRPr="00011ADF">
        <w:rPr>
          <w:rFonts w:ascii="Times New Roman" w:hAnsi="Times New Roman" w:cs="Times New Roman"/>
          <w:sz w:val="24"/>
          <w:szCs w:val="24"/>
        </w:rPr>
        <w:t xml:space="preserve"> wpisują się w realizację trzech </w:t>
      </w:r>
      <w:r w:rsidR="006A0459" w:rsidRPr="00011ADF">
        <w:rPr>
          <w:rFonts w:ascii="Times New Roman" w:hAnsi="Times New Roman" w:cs="Times New Roman"/>
          <w:sz w:val="24"/>
          <w:szCs w:val="24"/>
        </w:rPr>
        <w:t xml:space="preserve">priorytetów </w:t>
      </w:r>
      <w:r w:rsidR="008D70A5" w:rsidRPr="00011ADF">
        <w:rPr>
          <w:rFonts w:ascii="Times New Roman" w:hAnsi="Times New Roman" w:cs="Times New Roman"/>
          <w:sz w:val="24"/>
          <w:szCs w:val="24"/>
        </w:rPr>
        <w:t>UE, jakimi są: rozwój inteligentny, czyli rozwój gospodarki opartej na wiedzy i innowacji; rozwój zrównoważony</w:t>
      </w:r>
      <w:r w:rsidRPr="00011ADF">
        <w:rPr>
          <w:rFonts w:ascii="Times New Roman" w:hAnsi="Times New Roman" w:cs="Times New Roman"/>
          <w:sz w:val="24"/>
          <w:szCs w:val="24"/>
        </w:rPr>
        <w:t xml:space="preserve"> oraz rozwój sprzyjający włączeniu społecznemu.</w:t>
      </w:r>
    </w:p>
    <w:p w:rsidR="007D36EA" w:rsidRPr="00011ADF" w:rsidRDefault="001E66B2" w:rsidP="007D36EA">
      <w:pPr>
        <w:spacing w:after="0" w:line="360" w:lineRule="auto"/>
        <w:ind w:firstLine="708"/>
        <w:jc w:val="both"/>
        <w:rPr>
          <w:rFonts w:ascii="Times New Roman" w:hAnsi="Times New Roman" w:cs="Times New Roman"/>
          <w:sz w:val="24"/>
          <w:szCs w:val="24"/>
        </w:rPr>
      </w:pPr>
      <w:r w:rsidRPr="00011ADF">
        <w:rPr>
          <w:rFonts w:ascii="Times New Roman" w:hAnsi="Times New Roman" w:cs="Times New Roman"/>
          <w:sz w:val="24"/>
          <w:szCs w:val="24"/>
        </w:rPr>
        <w:t xml:space="preserve">Celem niniejszego opracowania </w:t>
      </w:r>
      <w:r w:rsidR="005635AF" w:rsidRPr="00011ADF">
        <w:rPr>
          <w:rFonts w:ascii="Times New Roman" w:hAnsi="Times New Roman" w:cs="Times New Roman"/>
          <w:sz w:val="24"/>
          <w:szCs w:val="24"/>
        </w:rPr>
        <w:t>było</w:t>
      </w:r>
      <w:r w:rsidRPr="00011ADF">
        <w:rPr>
          <w:rFonts w:ascii="Times New Roman" w:hAnsi="Times New Roman" w:cs="Times New Roman"/>
          <w:sz w:val="24"/>
          <w:szCs w:val="24"/>
        </w:rPr>
        <w:t xml:space="preserve"> ukazanie </w:t>
      </w:r>
      <w:r w:rsidR="007515E3" w:rsidRPr="00011ADF">
        <w:rPr>
          <w:rFonts w:ascii="Times New Roman" w:hAnsi="Times New Roman" w:cs="Times New Roman"/>
          <w:sz w:val="24"/>
          <w:szCs w:val="24"/>
        </w:rPr>
        <w:t xml:space="preserve">zależności </w:t>
      </w:r>
      <w:r w:rsidRPr="00011ADF">
        <w:rPr>
          <w:rFonts w:ascii="Times New Roman" w:hAnsi="Times New Roman" w:cs="Times New Roman"/>
          <w:sz w:val="24"/>
          <w:szCs w:val="24"/>
        </w:rPr>
        <w:t>między wynikami</w:t>
      </w:r>
      <w:r w:rsidR="00105AC7" w:rsidRPr="00011ADF">
        <w:rPr>
          <w:rFonts w:ascii="Times New Roman" w:hAnsi="Times New Roman" w:cs="Times New Roman"/>
          <w:sz w:val="24"/>
          <w:szCs w:val="24"/>
        </w:rPr>
        <w:t xml:space="preserve"> </w:t>
      </w:r>
      <w:r w:rsidR="00C43C2F" w:rsidRPr="00011ADF">
        <w:rPr>
          <w:rFonts w:ascii="Times New Roman" w:hAnsi="Times New Roman" w:cs="Times New Roman"/>
          <w:sz w:val="24"/>
          <w:szCs w:val="24"/>
        </w:rPr>
        <w:t xml:space="preserve">osiąganymi </w:t>
      </w:r>
      <w:r w:rsidR="00105AC7" w:rsidRPr="00011ADF">
        <w:rPr>
          <w:rFonts w:ascii="Times New Roman" w:hAnsi="Times New Roman" w:cs="Times New Roman"/>
          <w:sz w:val="24"/>
          <w:szCs w:val="24"/>
        </w:rPr>
        <w:t>w zakresie</w:t>
      </w:r>
      <w:r w:rsidRPr="00011ADF">
        <w:rPr>
          <w:rFonts w:ascii="Times New Roman" w:hAnsi="Times New Roman" w:cs="Times New Roman"/>
          <w:sz w:val="24"/>
          <w:szCs w:val="24"/>
        </w:rPr>
        <w:t xml:space="preserve"> kształcenia ustawicznego a </w:t>
      </w:r>
      <w:r w:rsidR="00105AC7" w:rsidRPr="00011ADF">
        <w:rPr>
          <w:rFonts w:ascii="Times New Roman" w:hAnsi="Times New Roman" w:cs="Times New Roman"/>
          <w:sz w:val="24"/>
          <w:szCs w:val="24"/>
        </w:rPr>
        <w:t xml:space="preserve">poziomem </w:t>
      </w:r>
      <w:r w:rsidRPr="00011ADF">
        <w:rPr>
          <w:rFonts w:ascii="Times New Roman" w:hAnsi="Times New Roman" w:cs="Times New Roman"/>
          <w:sz w:val="24"/>
          <w:szCs w:val="24"/>
        </w:rPr>
        <w:t>innowacyjn</w:t>
      </w:r>
      <w:r w:rsidR="008E7AE8" w:rsidRPr="00011ADF">
        <w:rPr>
          <w:rFonts w:ascii="Times New Roman" w:hAnsi="Times New Roman" w:cs="Times New Roman"/>
          <w:sz w:val="24"/>
          <w:szCs w:val="24"/>
        </w:rPr>
        <w:t>o</w:t>
      </w:r>
      <w:r w:rsidRPr="00011ADF">
        <w:rPr>
          <w:rFonts w:ascii="Times New Roman" w:hAnsi="Times New Roman" w:cs="Times New Roman"/>
          <w:sz w:val="24"/>
          <w:szCs w:val="24"/>
        </w:rPr>
        <w:t>ści</w:t>
      </w:r>
      <w:r w:rsidR="004800D2" w:rsidRPr="00011ADF">
        <w:rPr>
          <w:rFonts w:ascii="Times New Roman" w:hAnsi="Times New Roman" w:cs="Times New Roman"/>
          <w:sz w:val="24"/>
          <w:szCs w:val="24"/>
        </w:rPr>
        <w:t xml:space="preserve"> </w:t>
      </w:r>
      <w:r w:rsidR="008A0CDF">
        <w:rPr>
          <w:rFonts w:ascii="Times New Roman" w:hAnsi="Times New Roman" w:cs="Times New Roman"/>
          <w:sz w:val="24"/>
          <w:szCs w:val="24"/>
        </w:rPr>
        <w:t xml:space="preserve">gospodarek </w:t>
      </w:r>
      <w:r w:rsidR="004800D2" w:rsidRPr="00011ADF">
        <w:rPr>
          <w:rFonts w:ascii="Times New Roman" w:hAnsi="Times New Roman" w:cs="Times New Roman"/>
          <w:sz w:val="24"/>
          <w:szCs w:val="24"/>
        </w:rPr>
        <w:t>krajów Unii Europejskiej</w:t>
      </w:r>
      <w:r w:rsidRPr="00011ADF">
        <w:rPr>
          <w:rFonts w:ascii="Times New Roman" w:hAnsi="Times New Roman" w:cs="Times New Roman"/>
          <w:sz w:val="24"/>
          <w:szCs w:val="24"/>
        </w:rPr>
        <w:t xml:space="preserve">, </w:t>
      </w:r>
      <w:r w:rsidR="00105AC7" w:rsidRPr="00011ADF">
        <w:rPr>
          <w:rFonts w:ascii="Times New Roman" w:hAnsi="Times New Roman" w:cs="Times New Roman"/>
          <w:sz w:val="24"/>
          <w:szCs w:val="24"/>
        </w:rPr>
        <w:t xml:space="preserve">mierzonym </w:t>
      </w:r>
      <w:r w:rsidR="00BB444F" w:rsidRPr="00011ADF">
        <w:rPr>
          <w:rFonts w:ascii="Times New Roman" w:hAnsi="Times New Roman" w:cs="Times New Roman"/>
          <w:sz w:val="24"/>
          <w:szCs w:val="24"/>
        </w:rPr>
        <w:t xml:space="preserve">według </w:t>
      </w:r>
      <w:r w:rsidR="005635AF" w:rsidRPr="00011ADF">
        <w:rPr>
          <w:rFonts w:ascii="Times New Roman" w:hAnsi="Times New Roman" w:cs="Times New Roman"/>
          <w:sz w:val="24"/>
          <w:szCs w:val="24"/>
        </w:rPr>
        <w:t xml:space="preserve">metodologii </w:t>
      </w:r>
      <w:proofErr w:type="spellStart"/>
      <w:r w:rsidR="005635AF" w:rsidRPr="00011ADF">
        <w:rPr>
          <w:rFonts w:ascii="Times New Roman" w:hAnsi="Times New Roman" w:cs="Times New Roman"/>
          <w:sz w:val="24"/>
          <w:szCs w:val="24"/>
        </w:rPr>
        <w:t>European</w:t>
      </w:r>
      <w:proofErr w:type="spellEnd"/>
      <w:r w:rsidR="005635AF" w:rsidRPr="00011ADF">
        <w:rPr>
          <w:rFonts w:ascii="Times New Roman" w:hAnsi="Times New Roman" w:cs="Times New Roman"/>
          <w:i/>
          <w:sz w:val="24"/>
          <w:szCs w:val="24"/>
        </w:rPr>
        <w:t xml:space="preserve"> </w:t>
      </w:r>
      <w:proofErr w:type="spellStart"/>
      <w:r w:rsidR="005635AF" w:rsidRPr="00011ADF">
        <w:rPr>
          <w:rFonts w:ascii="Times New Roman" w:hAnsi="Times New Roman" w:cs="Times New Roman"/>
          <w:sz w:val="24"/>
          <w:szCs w:val="24"/>
        </w:rPr>
        <w:t>Innovation</w:t>
      </w:r>
      <w:proofErr w:type="spellEnd"/>
      <w:r w:rsidR="005635AF" w:rsidRPr="00011ADF">
        <w:rPr>
          <w:rFonts w:ascii="Times New Roman" w:hAnsi="Times New Roman" w:cs="Times New Roman"/>
          <w:sz w:val="24"/>
          <w:szCs w:val="24"/>
        </w:rPr>
        <w:t xml:space="preserve"> </w:t>
      </w:r>
      <w:proofErr w:type="spellStart"/>
      <w:r w:rsidR="005635AF" w:rsidRPr="00011ADF">
        <w:rPr>
          <w:rFonts w:ascii="Times New Roman" w:hAnsi="Times New Roman" w:cs="Times New Roman"/>
          <w:sz w:val="24"/>
          <w:szCs w:val="24"/>
        </w:rPr>
        <w:t>Scoreboard</w:t>
      </w:r>
      <w:proofErr w:type="spellEnd"/>
      <w:r w:rsidRPr="00011ADF">
        <w:rPr>
          <w:rFonts w:ascii="Times New Roman" w:hAnsi="Times New Roman" w:cs="Times New Roman"/>
          <w:i/>
          <w:sz w:val="24"/>
          <w:szCs w:val="24"/>
        </w:rPr>
        <w:t>.</w:t>
      </w:r>
      <w:r w:rsidRPr="00011ADF">
        <w:rPr>
          <w:rFonts w:ascii="Times New Roman" w:hAnsi="Times New Roman" w:cs="Times New Roman"/>
          <w:sz w:val="24"/>
          <w:szCs w:val="24"/>
        </w:rPr>
        <w:t xml:space="preserve"> </w:t>
      </w:r>
      <w:r w:rsidR="00412536">
        <w:rPr>
          <w:rFonts w:ascii="Times New Roman" w:hAnsi="Times New Roman" w:cs="Times New Roman"/>
          <w:sz w:val="24"/>
          <w:szCs w:val="24"/>
        </w:rPr>
        <w:t>Porównanie i ocen</w:t>
      </w:r>
      <w:r w:rsidR="007D36EA">
        <w:rPr>
          <w:rFonts w:ascii="Times New Roman" w:hAnsi="Times New Roman" w:cs="Times New Roman"/>
          <w:sz w:val="24"/>
          <w:szCs w:val="24"/>
        </w:rPr>
        <w:t>a</w:t>
      </w:r>
      <w:r w:rsidR="00412536">
        <w:rPr>
          <w:rFonts w:ascii="Times New Roman" w:hAnsi="Times New Roman" w:cs="Times New Roman"/>
          <w:sz w:val="24"/>
          <w:szCs w:val="24"/>
        </w:rPr>
        <w:t xml:space="preserve"> osiągnięć krajów członkowskich w tym zakresie może pomóc w określeniu roli edukacji ustawicznej w kształtowaniu proinnowacyjnych warunków ramowych oraz sformułowaniu priorytetów polityki </w:t>
      </w:r>
      <w:r w:rsidR="00C72C5E">
        <w:rPr>
          <w:rFonts w:ascii="Times New Roman" w:hAnsi="Times New Roman" w:cs="Times New Roman"/>
          <w:sz w:val="24"/>
          <w:szCs w:val="24"/>
        </w:rPr>
        <w:t xml:space="preserve">rozwoju </w:t>
      </w:r>
      <w:r w:rsidR="00412536">
        <w:rPr>
          <w:rFonts w:ascii="Times New Roman" w:hAnsi="Times New Roman" w:cs="Times New Roman"/>
          <w:sz w:val="24"/>
          <w:szCs w:val="24"/>
        </w:rPr>
        <w:t>UE.</w:t>
      </w:r>
    </w:p>
    <w:p w:rsidR="0014284C" w:rsidRPr="00011ADF" w:rsidRDefault="00006EA9" w:rsidP="004A795C">
      <w:pPr>
        <w:spacing w:line="360" w:lineRule="auto"/>
        <w:ind w:firstLine="708"/>
        <w:jc w:val="both"/>
        <w:rPr>
          <w:rFonts w:ascii="Times New Roman" w:hAnsi="Times New Roman" w:cs="Times New Roman"/>
          <w:sz w:val="24"/>
          <w:szCs w:val="24"/>
        </w:rPr>
      </w:pPr>
      <w:r w:rsidRPr="00011ADF">
        <w:rPr>
          <w:rFonts w:ascii="Times New Roman" w:hAnsi="Times New Roman" w:cs="Times New Roman"/>
          <w:sz w:val="24"/>
          <w:szCs w:val="24"/>
        </w:rPr>
        <w:t xml:space="preserve">W badaniach wykorzystano </w:t>
      </w:r>
      <w:r w:rsidR="007D36EA">
        <w:rPr>
          <w:rFonts w:ascii="Times New Roman" w:hAnsi="Times New Roman" w:cs="Times New Roman"/>
          <w:sz w:val="24"/>
          <w:szCs w:val="24"/>
        </w:rPr>
        <w:t>m.in.</w:t>
      </w:r>
      <w:r w:rsidR="003917EB" w:rsidRPr="00011ADF">
        <w:rPr>
          <w:rFonts w:ascii="Times New Roman" w:hAnsi="Times New Roman" w:cs="Times New Roman"/>
          <w:sz w:val="24"/>
          <w:szCs w:val="24"/>
        </w:rPr>
        <w:t xml:space="preserve"> </w:t>
      </w:r>
      <w:r w:rsidRPr="00011ADF">
        <w:rPr>
          <w:rFonts w:ascii="Times New Roman" w:hAnsi="Times New Roman" w:cs="Times New Roman"/>
          <w:sz w:val="24"/>
          <w:szCs w:val="24"/>
        </w:rPr>
        <w:t xml:space="preserve">informacje </w:t>
      </w:r>
      <w:r w:rsidR="003917EB" w:rsidRPr="00011ADF">
        <w:rPr>
          <w:rFonts w:ascii="Times New Roman" w:hAnsi="Times New Roman" w:cs="Times New Roman"/>
          <w:sz w:val="24"/>
          <w:szCs w:val="24"/>
        </w:rPr>
        <w:t xml:space="preserve">z </w:t>
      </w:r>
      <w:r w:rsidRPr="00011ADF">
        <w:rPr>
          <w:rFonts w:ascii="Times New Roman" w:hAnsi="Times New Roman" w:cs="Times New Roman"/>
          <w:sz w:val="24"/>
          <w:szCs w:val="24"/>
        </w:rPr>
        <w:t xml:space="preserve">raportów </w:t>
      </w:r>
      <w:proofErr w:type="spellStart"/>
      <w:r w:rsidR="00C43C2F" w:rsidRPr="00011ADF">
        <w:rPr>
          <w:rFonts w:ascii="Times New Roman" w:hAnsi="Times New Roman" w:cs="Times New Roman"/>
          <w:sz w:val="24"/>
          <w:szCs w:val="24"/>
        </w:rPr>
        <w:t>European</w:t>
      </w:r>
      <w:proofErr w:type="spellEnd"/>
      <w:r w:rsidR="00C43C2F" w:rsidRPr="00011ADF">
        <w:rPr>
          <w:rFonts w:ascii="Times New Roman" w:hAnsi="Times New Roman" w:cs="Times New Roman"/>
          <w:sz w:val="24"/>
          <w:szCs w:val="24"/>
        </w:rPr>
        <w:t xml:space="preserve"> </w:t>
      </w:r>
      <w:proofErr w:type="spellStart"/>
      <w:r w:rsidR="00C43C2F" w:rsidRPr="00011ADF">
        <w:rPr>
          <w:rFonts w:ascii="Times New Roman" w:hAnsi="Times New Roman" w:cs="Times New Roman"/>
          <w:sz w:val="24"/>
          <w:szCs w:val="24"/>
        </w:rPr>
        <w:t>Innovation</w:t>
      </w:r>
      <w:proofErr w:type="spellEnd"/>
      <w:r w:rsidR="00C43C2F" w:rsidRPr="00011ADF">
        <w:rPr>
          <w:rFonts w:ascii="Times New Roman" w:hAnsi="Times New Roman" w:cs="Times New Roman"/>
          <w:sz w:val="24"/>
          <w:szCs w:val="24"/>
        </w:rPr>
        <w:t xml:space="preserve"> </w:t>
      </w:r>
      <w:proofErr w:type="spellStart"/>
      <w:r w:rsidR="00C43C2F" w:rsidRPr="00011ADF">
        <w:rPr>
          <w:rFonts w:ascii="Times New Roman" w:hAnsi="Times New Roman" w:cs="Times New Roman"/>
          <w:sz w:val="24"/>
          <w:szCs w:val="24"/>
        </w:rPr>
        <w:t>Scoreboard</w:t>
      </w:r>
      <w:proofErr w:type="spellEnd"/>
      <w:r w:rsidRPr="00011ADF">
        <w:rPr>
          <w:rFonts w:ascii="Times New Roman" w:hAnsi="Times New Roman" w:cs="Times New Roman"/>
          <w:sz w:val="24"/>
          <w:szCs w:val="24"/>
        </w:rPr>
        <w:t xml:space="preserve"> oraz </w:t>
      </w:r>
      <w:r w:rsidR="00C72C5E">
        <w:rPr>
          <w:rFonts w:ascii="Times New Roman" w:hAnsi="Times New Roman" w:cs="Times New Roman"/>
          <w:sz w:val="24"/>
          <w:szCs w:val="24"/>
        </w:rPr>
        <w:t xml:space="preserve">dane statystyczne </w:t>
      </w:r>
      <w:r w:rsidRPr="00011ADF">
        <w:rPr>
          <w:rFonts w:ascii="Times New Roman" w:hAnsi="Times New Roman" w:cs="Times New Roman"/>
          <w:sz w:val="24"/>
          <w:szCs w:val="24"/>
        </w:rPr>
        <w:t xml:space="preserve">z baz danych EIS i Eurostatu. </w:t>
      </w:r>
      <w:r w:rsidR="00BC5D3D" w:rsidRPr="00011ADF">
        <w:rPr>
          <w:rFonts w:ascii="Times New Roman" w:hAnsi="Times New Roman" w:cs="Times New Roman"/>
          <w:sz w:val="24"/>
          <w:szCs w:val="24"/>
        </w:rPr>
        <w:t xml:space="preserve">Ze względu na </w:t>
      </w:r>
      <w:r w:rsidR="00FA3036" w:rsidRPr="00011ADF">
        <w:rPr>
          <w:rFonts w:ascii="Times New Roman" w:hAnsi="Times New Roman" w:cs="Times New Roman"/>
          <w:sz w:val="24"/>
          <w:szCs w:val="24"/>
        </w:rPr>
        <w:t xml:space="preserve">ograniczony dostęp do w pełni porównywalnych </w:t>
      </w:r>
      <w:r w:rsidR="00BC5D3D" w:rsidRPr="00011ADF">
        <w:rPr>
          <w:rFonts w:ascii="Times New Roman" w:hAnsi="Times New Roman" w:cs="Times New Roman"/>
          <w:sz w:val="24"/>
          <w:szCs w:val="24"/>
        </w:rPr>
        <w:t>danych</w:t>
      </w:r>
      <w:r w:rsidRPr="00011ADF">
        <w:rPr>
          <w:rFonts w:ascii="Times New Roman" w:hAnsi="Times New Roman" w:cs="Times New Roman"/>
          <w:sz w:val="24"/>
          <w:szCs w:val="24"/>
        </w:rPr>
        <w:t xml:space="preserve"> statystycznych</w:t>
      </w:r>
      <w:r w:rsidR="00BC5D3D" w:rsidRPr="00011ADF">
        <w:rPr>
          <w:rFonts w:ascii="Times New Roman" w:hAnsi="Times New Roman" w:cs="Times New Roman"/>
          <w:sz w:val="24"/>
          <w:szCs w:val="24"/>
        </w:rPr>
        <w:t xml:space="preserve">, </w:t>
      </w:r>
      <w:r w:rsidRPr="00011ADF">
        <w:rPr>
          <w:rFonts w:ascii="Times New Roman" w:hAnsi="Times New Roman" w:cs="Times New Roman"/>
          <w:sz w:val="24"/>
          <w:szCs w:val="24"/>
        </w:rPr>
        <w:t xml:space="preserve">spowodowany dokonaną </w:t>
      </w:r>
      <w:r w:rsidR="002D365B" w:rsidRPr="00011ADF">
        <w:rPr>
          <w:rFonts w:ascii="Times New Roman" w:hAnsi="Times New Roman" w:cs="Times New Roman"/>
          <w:sz w:val="24"/>
          <w:szCs w:val="24"/>
        </w:rPr>
        <w:t>w 2017 r. modyfikacj</w:t>
      </w:r>
      <w:r w:rsidRPr="00011ADF">
        <w:rPr>
          <w:rFonts w:ascii="Times New Roman" w:hAnsi="Times New Roman" w:cs="Times New Roman"/>
          <w:sz w:val="24"/>
          <w:szCs w:val="24"/>
        </w:rPr>
        <w:t>ą</w:t>
      </w:r>
      <w:r w:rsidR="002D365B" w:rsidRPr="00011ADF">
        <w:rPr>
          <w:rFonts w:ascii="Times New Roman" w:hAnsi="Times New Roman" w:cs="Times New Roman"/>
          <w:sz w:val="24"/>
          <w:szCs w:val="24"/>
        </w:rPr>
        <w:t xml:space="preserve"> metodologii EIS, </w:t>
      </w:r>
      <w:r w:rsidR="00BC5D3D" w:rsidRPr="00011ADF">
        <w:rPr>
          <w:rFonts w:ascii="Times New Roman" w:hAnsi="Times New Roman" w:cs="Times New Roman"/>
          <w:sz w:val="24"/>
          <w:szCs w:val="24"/>
        </w:rPr>
        <w:t>b</w:t>
      </w:r>
      <w:r w:rsidR="0091215F" w:rsidRPr="00011ADF">
        <w:rPr>
          <w:rFonts w:ascii="Times New Roman" w:hAnsi="Times New Roman" w:cs="Times New Roman"/>
          <w:sz w:val="24"/>
          <w:szCs w:val="24"/>
        </w:rPr>
        <w:t xml:space="preserve">adania mają wstępny charakter i </w:t>
      </w:r>
      <w:r w:rsidRPr="00011ADF">
        <w:rPr>
          <w:rFonts w:ascii="Times New Roman" w:hAnsi="Times New Roman" w:cs="Times New Roman"/>
          <w:sz w:val="24"/>
          <w:szCs w:val="24"/>
        </w:rPr>
        <w:t>cząstkowy</w:t>
      </w:r>
      <w:r w:rsidR="00F5000F" w:rsidRPr="00011ADF">
        <w:rPr>
          <w:rFonts w:ascii="Times New Roman" w:hAnsi="Times New Roman" w:cs="Times New Roman"/>
          <w:sz w:val="24"/>
          <w:szCs w:val="24"/>
        </w:rPr>
        <w:t>.</w:t>
      </w:r>
      <w:r w:rsidRPr="00011ADF">
        <w:rPr>
          <w:rFonts w:ascii="Times New Roman" w:hAnsi="Times New Roman" w:cs="Times New Roman"/>
          <w:sz w:val="24"/>
          <w:szCs w:val="24"/>
        </w:rPr>
        <w:t xml:space="preserve"> </w:t>
      </w:r>
      <w:r w:rsidR="00F5000F" w:rsidRPr="00011ADF">
        <w:rPr>
          <w:rFonts w:ascii="Times New Roman" w:hAnsi="Times New Roman" w:cs="Times New Roman"/>
          <w:sz w:val="24"/>
          <w:szCs w:val="24"/>
        </w:rPr>
        <w:t>W</w:t>
      </w:r>
      <w:r w:rsidR="00957B86" w:rsidRPr="00011ADF">
        <w:rPr>
          <w:rFonts w:ascii="Times New Roman" w:hAnsi="Times New Roman" w:cs="Times New Roman"/>
          <w:sz w:val="24"/>
          <w:szCs w:val="24"/>
        </w:rPr>
        <w:t>ymagają one</w:t>
      </w:r>
      <w:r w:rsidR="00F5000F" w:rsidRPr="00011ADF">
        <w:rPr>
          <w:rFonts w:ascii="Times New Roman" w:hAnsi="Times New Roman" w:cs="Times New Roman"/>
          <w:sz w:val="24"/>
          <w:szCs w:val="24"/>
        </w:rPr>
        <w:t xml:space="preserve"> zatem </w:t>
      </w:r>
      <w:r w:rsidR="00957B86" w:rsidRPr="00011ADF">
        <w:rPr>
          <w:rFonts w:ascii="Times New Roman" w:hAnsi="Times New Roman" w:cs="Times New Roman"/>
          <w:sz w:val="24"/>
          <w:szCs w:val="24"/>
        </w:rPr>
        <w:t xml:space="preserve">kontynuacji </w:t>
      </w:r>
      <w:r w:rsidR="00F33AF7" w:rsidRPr="00011ADF">
        <w:rPr>
          <w:rFonts w:ascii="Times New Roman" w:hAnsi="Times New Roman" w:cs="Times New Roman"/>
          <w:sz w:val="24"/>
          <w:szCs w:val="24"/>
        </w:rPr>
        <w:t>w przyszłości</w:t>
      </w:r>
      <w:r w:rsidR="00F5000F" w:rsidRPr="00011ADF">
        <w:rPr>
          <w:rFonts w:ascii="Times New Roman" w:hAnsi="Times New Roman" w:cs="Times New Roman"/>
          <w:sz w:val="24"/>
          <w:szCs w:val="24"/>
        </w:rPr>
        <w:t xml:space="preserve">, a ich zakres może być rozszerzony o inne aspekty i wskaźniki związane z </w:t>
      </w:r>
      <w:proofErr w:type="spellStart"/>
      <w:r w:rsidR="00F5000F" w:rsidRPr="005E4D6F">
        <w:rPr>
          <w:rFonts w:ascii="Times New Roman" w:hAnsi="Times New Roman" w:cs="Times New Roman"/>
          <w:i/>
          <w:sz w:val="24"/>
          <w:szCs w:val="24"/>
        </w:rPr>
        <w:t>lifelong</w:t>
      </w:r>
      <w:proofErr w:type="spellEnd"/>
      <w:r w:rsidR="00F5000F" w:rsidRPr="005E4D6F">
        <w:rPr>
          <w:rFonts w:ascii="Times New Roman" w:hAnsi="Times New Roman" w:cs="Times New Roman"/>
          <w:i/>
          <w:sz w:val="24"/>
          <w:szCs w:val="24"/>
        </w:rPr>
        <w:t xml:space="preserve"> learning</w:t>
      </w:r>
      <w:r w:rsidR="00F33AF7" w:rsidRPr="00011ADF">
        <w:rPr>
          <w:rFonts w:ascii="Times New Roman" w:hAnsi="Times New Roman" w:cs="Times New Roman"/>
          <w:sz w:val="24"/>
          <w:szCs w:val="24"/>
        </w:rPr>
        <w:t>.</w:t>
      </w:r>
    </w:p>
    <w:p w:rsidR="00582643" w:rsidRPr="0008595D" w:rsidRDefault="0008595D" w:rsidP="00C00D38">
      <w:pPr>
        <w:pStyle w:val="Akapitzlist"/>
        <w:numPr>
          <w:ilvl w:val="0"/>
          <w:numId w:val="1"/>
        </w:numPr>
        <w:spacing w:line="360" w:lineRule="auto"/>
        <w:jc w:val="both"/>
        <w:rPr>
          <w:rFonts w:ascii="Times New Roman" w:hAnsi="Times New Roman" w:cs="Times New Roman"/>
          <w:b/>
          <w:sz w:val="24"/>
          <w:szCs w:val="24"/>
        </w:rPr>
      </w:pPr>
      <w:r w:rsidRPr="0008595D">
        <w:rPr>
          <w:rFonts w:ascii="Times New Roman" w:hAnsi="Times New Roman" w:cs="Times New Roman"/>
          <w:b/>
          <w:sz w:val="24"/>
          <w:szCs w:val="24"/>
        </w:rPr>
        <w:lastRenderedPageBreak/>
        <w:t>Istota kształcenia przez całe życie - przegląd definicji i koncepcji</w:t>
      </w:r>
    </w:p>
    <w:p w:rsidR="00FB1669" w:rsidRPr="00011ADF" w:rsidRDefault="00911384" w:rsidP="004B4F1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Podstawy współczesnej koncepcji </w:t>
      </w:r>
      <w:r w:rsidR="00577FE5" w:rsidRPr="00011ADF">
        <w:rPr>
          <w:rFonts w:ascii="Times New Roman" w:hAnsi="Times New Roman" w:cs="Times New Roman"/>
          <w:sz w:val="24"/>
          <w:szCs w:val="24"/>
        </w:rPr>
        <w:t>edukacji permanentnej</w:t>
      </w:r>
      <w:r w:rsidR="00B23FDE" w:rsidRPr="00011ADF">
        <w:rPr>
          <w:rFonts w:ascii="Times New Roman" w:hAnsi="Times New Roman" w:cs="Times New Roman"/>
          <w:sz w:val="24"/>
          <w:szCs w:val="24"/>
        </w:rPr>
        <w:t xml:space="preserve">, jako </w:t>
      </w:r>
      <w:r w:rsidR="004108E5" w:rsidRPr="00011ADF">
        <w:rPr>
          <w:rFonts w:ascii="Times New Roman" w:hAnsi="Times New Roman" w:cs="Times New Roman"/>
          <w:sz w:val="24"/>
          <w:szCs w:val="24"/>
        </w:rPr>
        <w:t xml:space="preserve">nieodłącznej </w:t>
      </w:r>
      <w:r w:rsidR="00B23FDE" w:rsidRPr="00011ADF">
        <w:rPr>
          <w:rFonts w:ascii="Times New Roman" w:hAnsi="Times New Roman" w:cs="Times New Roman"/>
          <w:sz w:val="24"/>
          <w:szCs w:val="24"/>
        </w:rPr>
        <w:t>części aktywn</w:t>
      </w:r>
      <w:r w:rsidR="00B7378D" w:rsidRPr="00011ADF">
        <w:rPr>
          <w:rFonts w:ascii="Times New Roman" w:hAnsi="Times New Roman" w:cs="Times New Roman"/>
          <w:sz w:val="24"/>
          <w:szCs w:val="24"/>
        </w:rPr>
        <w:t>o</w:t>
      </w:r>
      <w:r w:rsidR="00B23FDE" w:rsidRPr="00011ADF">
        <w:rPr>
          <w:rFonts w:ascii="Times New Roman" w:hAnsi="Times New Roman" w:cs="Times New Roman"/>
          <w:sz w:val="24"/>
          <w:szCs w:val="24"/>
        </w:rPr>
        <w:t>ści życiowej</w:t>
      </w:r>
      <w:r w:rsidR="004108E5" w:rsidRPr="00011ADF">
        <w:rPr>
          <w:rFonts w:ascii="Times New Roman" w:hAnsi="Times New Roman" w:cs="Times New Roman"/>
          <w:sz w:val="24"/>
          <w:szCs w:val="24"/>
        </w:rPr>
        <w:t xml:space="preserve"> człowieka</w:t>
      </w:r>
      <w:r w:rsidR="00B23FDE" w:rsidRPr="00011ADF">
        <w:rPr>
          <w:rFonts w:ascii="Times New Roman" w:hAnsi="Times New Roman" w:cs="Times New Roman"/>
          <w:sz w:val="24"/>
          <w:szCs w:val="24"/>
        </w:rPr>
        <w:t>,</w:t>
      </w:r>
      <w:r w:rsidR="00577FE5" w:rsidRPr="00011ADF">
        <w:rPr>
          <w:rFonts w:ascii="Times New Roman" w:hAnsi="Times New Roman" w:cs="Times New Roman"/>
          <w:sz w:val="24"/>
          <w:szCs w:val="24"/>
        </w:rPr>
        <w:t xml:space="preserve"> </w:t>
      </w:r>
      <w:r w:rsidR="005D3CA0" w:rsidRPr="00011ADF">
        <w:rPr>
          <w:rFonts w:ascii="Times New Roman" w:hAnsi="Times New Roman" w:cs="Times New Roman"/>
          <w:sz w:val="24"/>
          <w:szCs w:val="24"/>
        </w:rPr>
        <w:t xml:space="preserve">można znaleźć w </w:t>
      </w:r>
      <w:r w:rsidR="004108E5" w:rsidRPr="00011ADF">
        <w:rPr>
          <w:rFonts w:ascii="Times New Roman" w:hAnsi="Times New Roman" w:cs="Times New Roman"/>
          <w:sz w:val="24"/>
          <w:szCs w:val="24"/>
        </w:rPr>
        <w:t xml:space="preserve">pracach </w:t>
      </w:r>
      <w:proofErr w:type="spellStart"/>
      <w:r w:rsidR="00577FE5" w:rsidRPr="00011ADF">
        <w:rPr>
          <w:rFonts w:ascii="Times New Roman" w:hAnsi="Times New Roman" w:cs="Times New Roman"/>
          <w:sz w:val="24"/>
          <w:szCs w:val="24"/>
        </w:rPr>
        <w:t>Yeaxlee</w:t>
      </w:r>
      <w:r w:rsidR="005D3CA0" w:rsidRPr="00011ADF">
        <w:rPr>
          <w:rFonts w:ascii="Times New Roman" w:hAnsi="Times New Roman" w:cs="Times New Roman"/>
          <w:sz w:val="24"/>
          <w:szCs w:val="24"/>
        </w:rPr>
        <w:t>’a</w:t>
      </w:r>
      <w:proofErr w:type="spellEnd"/>
      <w:r w:rsidR="00577FE5" w:rsidRPr="00011ADF">
        <w:rPr>
          <w:rFonts w:ascii="Times New Roman" w:hAnsi="Times New Roman" w:cs="Times New Roman"/>
          <w:sz w:val="24"/>
          <w:szCs w:val="24"/>
        </w:rPr>
        <w:t xml:space="preserve"> oraz </w:t>
      </w:r>
      <w:proofErr w:type="spellStart"/>
      <w:r w:rsidR="00577FE5" w:rsidRPr="00011ADF">
        <w:rPr>
          <w:rFonts w:ascii="Times New Roman" w:hAnsi="Times New Roman" w:cs="Times New Roman"/>
          <w:sz w:val="24"/>
          <w:szCs w:val="24"/>
        </w:rPr>
        <w:t>Lindeman</w:t>
      </w:r>
      <w:r w:rsidR="005D3CA0" w:rsidRPr="00011ADF">
        <w:rPr>
          <w:rFonts w:ascii="Times New Roman" w:hAnsi="Times New Roman" w:cs="Times New Roman"/>
          <w:sz w:val="24"/>
          <w:szCs w:val="24"/>
        </w:rPr>
        <w:t>a</w:t>
      </w:r>
      <w:proofErr w:type="spellEnd"/>
      <w:r w:rsidR="005D3CA0" w:rsidRPr="00011ADF">
        <w:rPr>
          <w:rFonts w:ascii="Times New Roman" w:hAnsi="Times New Roman" w:cs="Times New Roman"/>
          <w:sz w:val="24"/>
          <w:szCs w:val="24"/>
        </w:rPr>
        <w:t xml:space="preserve"> z </w:t>
      </w:r>
      <w:r w:rsidR="00577FE5" w:rsidRPr="00011ADF">
        <w:rPr>
          <w:rFonts w:ascii="Times New Roman" w:hAnsi="Times New Roman" w:cs="Times New Roman"/>
          <w:sz w:val="24"/>
          <w:szCs w:val="24"/>
        </w:rPr>
        <w:t xml:space="preserve">początku ubiegłego stulecia. </w:t>
      </w:r>
      <w:r w:rsidR="00577288" w:rsidRPr="00011ADF">
        <w:rPr>
          <w:rFonts w:ascii="Times New Roman" w:hAnsi="Times New Roman" w:cs="Times New Roman"/>
          <w:sz w:val="24"/>
          <w:szCs w:val="24"/>
        </w:rPr>
        <w:t xml:space="preserve">Według </w:t>
      </w:r>
      <w:proofErr w:type="spellStart"/>
      <w:r w:rsidR="00577288" w:rsidRPr="00011ADF">
        <w:rPr>
          <w:rFonts w:ascii="Times New Roman" w:hAnsi="Times New Roman" w:cs="Times New Roman"/>
          <w:sz w:val="24"/>
          <w:szCs w:val="24"/>
        </w:rPr>
        <w:t>Lindemana</w:t>
      </w:r>
      <w:proofErr w:type="spellEnd"/>
      <w:r w:rsidR="00577288" w:rsidRPr="00011ADF">
        <w:rPr>
          <w:rFonts w:ascii="Times New Roman" w:hAnsi="Times New Roman" w:cs="Times New Roman"/>
          <w:sz w:val="24"/>
          <w:szCs w:val="24"/>
        </w:rPr>
        <w:t xml:space="preserve"> - całe życie jest uczeniem się, dlatego edukacja nie powinna mieć końca</w:t>
      </w:r>
      <w:r w:rsidR="001E74F7" w:rsidRPr="00011ADF">
        <w:rPr>
          <w:rFonts w:ascii="Times New Roman" w:hAnsi="Times New Roman" w:cs="Times New Roman"/>
          <w:sz w:val="24"/>
          <w:szCs w:val="24"/>
        </w:rPr>
        <w:t xml:space="preserve"> (</w:t>
      </w:r>
      <w:r w:rsidR="00B6553F" w:rsidRPr="00011ADF">
        <w:rPr>
          <w:rFonts w:ascii="Times New Roman" w:hAnsi="Times New Roman" w:cs="Times New Roman"/>
          <w:sz w:val="24"/>
          <w:szCs w:val="24"/>
        </w:rPr>
        <w:t>Wróblewska 2006</w:t>
      </w:r>
      <w:r w:rsidR="00B23FDE" w:rsidRPr="00011ADF">
        <w:rPr>
          <w:rFonts w:ascii="Times New Roman" w:hAnsi="Times New Roman" w:cs="Times New Roman"/>
          <w:sz w:val="24"/>
          <w:szCs w:val="24"/>
        </w:rPr>
        <w:t>)</w:t>
      </w:r>
      <w:r w:rsidR="00577288" w:rsidRPr="00011ADF">
        <w:rPr>
          <w:rFonts w:ascii="Times New Roman" w:hAnsi="Times New Roman" w:cs="Times New Roman"/>
          <w:sz w:val="24"/>
          <w:szCs w:val="24"/>
        </w:rPr>
        <w:t>. Autor ustanowił nową jakość w edukacji - edukację dorosłych, tłumacząc, że nazwa ta nie miała odnosić się jedynie do edukacji ludzi w stosownym wieku i powinna mieć charakter całożyciowy</w:t>
      </w:r>
      <w:r w:rsidR="004108E5" w:rsidRPr="00011ADF">
        <w:rPr>
          <w:rFonts w:ascii="Times New Roman" w:hAnsi="Times New Roman" w:cs="Times New Roman"/>
          <w:sz w:val="24"/>
          <w:szCs w:val="24"/>
        </w:rPr>
        <w:t xml:space="preserve">. </w:t>
      </w:r>
      <w:r w:rsidR="00A66E4B" w:rsidRPr="00011ADF">
        <w:rPr>
          <w:rFonts w:ascii="Times New Roman" w:hAnsi="Times New Roman" w:cs="Times New Roman"/>
          <w:sz w:val="24"/>
          <w:szCs w:val="24"/>
        </w:rPr>
        <w:t xml:space="preserve">Myśl </w:t>
      </w:r>
      <w:proofErr w:type="spellStart"/>
      <w:r w:rsidR="00A66E4B" w:rsidRPr="00011ADF">
        <w:rPr>
          <w:rFonts w:ascii="Times New Roman" w:hAnsi="Times New Roman" w:cs="Times New Roman"/>
          <w:sz w:val="24"/>
          <w:szCs w:val="24"/>
        </w:rPr>
        <w:t>Lindemana</w:t>
      </w:r>
      <w:proofErr w:type="spellEnd"/>
      <w:r w:rsidR="00A66E4B" w:rsidRPr="00011ADF">
        <w:rPr>
          <w:rFonts w:ascii="Times New Roman" w:hAnsi="Times New Roman" w:cs="Times New Roman"/>
          <w:sz w:val="24"/>
          <w:szCs w:val="24"/>
        </w:rPr>
        <w:t xml:space="preserve"> o edukacji dorosłych rozwinął </w:t>
      </w:r>
      <w:proofErr w:type="spellStart"/>
      <w:r w:rsidR="00A66E4B" w:rsidRPr="00011ADF">
        <w:rPr>
          <w:rFonts w:ascii="Times New Roman" w:hAnsi="Times New Roman" w:cs="Times New Roman"/>
          <w:sz w:val="24"/>
          <w:szCs w:val="24"/>
        </w:rPr>
        <w:t>Yeaxlee</w:t>
      </w:r>
      <w:proofErr w:type="spellEnd"/>
      <w:r w:rsidR="00A66E4B" w:rsidRPr="00011ADF">
        <w:rPr>
          <w:rFonts w:ascii="Times New Roman" w:hAnsi="Times New Roman" w:cs="Times New Roman"/>
          <w:sz w:val="24"/>
          <w:szCs w:val="24"/>
        </w:rPr>
        <w:t>. Uważał</w:t>
      </w:r>
      <w:r w:rsidR="004B4F12" w:rsidRPr="00011ADF">
        <w:rPr>
          <w:rFonts w:ascii="Times New Roman" w:hAnsi="Times New Roman" w:cs="Times New Roman"/>
          <w:sz w:val="24"/>
          <w:szCs w:val="24"/>
        </w:rPr>
        <w:t xml:space="preserve"> on</w:t>
      </w:r>
      <w:r w:rsidR="00A66E4B" w:rsidRPr="00011ADF">
        <w:rPr>
          <w:rFonts w:ascii="Times New Roman" w:hAnsi="Times New Roman" w:cs="Times New Roman"/>
          <w:sz w:val="24"/>
          <w:szCs w:val="24"/>
        </w:rPr>
        <w:t>, że podstawy edukacji dorosłych stanowi edukacja młodzieży. Edukację dorosłych autor traktował jako nierozerwalny element normalnego życia człowieka</w:t>
      </w:r>
      <w:r w:rsidR="00B23FDE" w:rsidRPr="00011ADF">
        <w:rPr>
          <w:rFonts w:ascii="Times New Roman" w:hAnsi="Times New Roman" w:cs="Times New Roman"/>
          <w:sz w:val="24"/>
          <w:szCs w:val="24"/>
        </w:rPr>
        <w:t>, które może dzięki niej być intensywne, silne i twórcze</w:t>
      </w:r>
      <w:r w:rsidR="004108E5" w:rsidRPr="00011ADF">
        <w:rPr>
          <w:rFonts w:ascii="Times New Roman" w:hAnsi="Times New Roman" w:cs="Times New Roman"/>
          <w:sz w:val="24"/>
          <w:szCs w:val="24"/>
        </w:rPr>
        <w:t>.</w:t>
      </w:r>
      <w:r w:rsidR="00B4758F" w:rsidRPr="00011ADF">
        <w:rPr>
          <w:rFonts w:ascii="Times New Roman" w:hAnsi="Times New Roman" w:cs="Times New Roman"/>
          <w:sz w:val="24"/>
          <w:szCs w:val="24"/>
        </w:rPr>
        <w:t xml:space="preserve"> </w:t>
      </w:r>
    </w:p>
    <w:p w:rsidR="00553A10" w:rsidRPr="00011ADF" w:rsidRDefault="009E578D" w:rsidP="004B4F12">
      <w:pPr>
        <w:spacing w:after="0" w:line="360" w:lineRule="auto"/>
        <w:ind w:firstLine="708"/>
        <w:jc w:val="both"/>
        <w:rPr>
          <w:rFonts w:ascii="Times New Roman" w:hAnsi="Times New Roman" w:cs="Times New Roman"/>
          <w:sz w:val="24"/>
          <w:szCs w:val="24"/>
        </w:rPr>
      </w:pPr>
      <w:r w:rsidRPr="00011ADF">
        <w:rPr>
          <w:rFonts w:ascii="Times New Roman" w:hAnsi="Times New Roman" w:cs="Times New Roman"/>
          <w:sz w:val="24"/>
          <w:szCs w:val="24"/>
        </w:rPr>
        <w:t xml:space="preserve">W </w:t>
      </w:r>
      <w:r w:rsidR="00A72AFD" w:rsidRPr="00011ADF">
        <w:rPr>
          <w:rFonts w:ascii="Times New Roman" w:hAnsi="Times New Roman" w:cs="Times New Roman"/>
          <w:sz w:val="24"/>
          <w:szCs w:val="24"/>
        </w:rPr>
        <w:t xml:space="preserve">literaturze naukowej </w:t>
      </w:r>
      <w:r w:rsidR="002B536A" w:rsidRPr="00011ADF">
        <w:rPr>
          <w:rFonts w:ascii="Times New Roman" w:hAnsi="Times New Roman" w:cs="Times New Roman"/>
          <w:sz w:val="24"/>
          <w:szCs w:val="24"/>
        </w:rPr>
        <w:t xml:space="preserve">spotykamy szersze lub węższe ujęcie </w:t>
      </w:r>
      <w:proofErr w:type="spellStart"/>
      <w:r w:rsidR="000D4DF0" w:rsidRPr="00011ADF">
        <w:rPr>
          <w:rFonts w:ascii="Times New Roman" w:hAnsi="Times New Roman" w:cs="Times New Roman"/>
          <w:sz w:val="24"/>
          <w:szCs w:val="24"/>
        </w:rPr>
        <w:t>lifelong</w:t>
      </w:r>
      <w:proofErr w:type="spellEnd"/>
      <w:r w:rsidR="000D4DF0" w:rsidRPr="00011ADF">
        <w:rPr>
          <w:rFonts w:ascii="Times New Roman" w:hAnsi="Times New Roman" w:cs="Times New Roman"/>
          <w:sz w:val="24"/>
          <w:szCs w:val="24"/>
        </w:rPr>
        <w:t xml:space="preserve"> learning, różniące się </w:t>
      </w:r>
      <w:r w:rsidR="003D013B">
        <w:rPr>
          <w:rFonts w:ascii="Times New Roman" w:hAnsi="Times New Roman" w:cs="Times New Roman"/>
          <w:sz w:val="24"/>
          <w:szCs w:val="24"/>
        </w:rPr>
        <w:t xml:space="preserve">założeniami dotyczącymi </w:t>
      </w:r>
      <w:r w:rsidR="000D4DF0" w:rsidRPr="00011ADF">
        <w:rPr>
          <w:rFonts w:ascii="Times New Roman" w:hAnsi="Times New Roman" w:cs="Times New Roman"/>
          <w:sz w:val="24"/>
          <w:szCs w:val="24"/>
        </w:rPr>
        <w:t xml:space="preserve">m.in. </w:t>
      </w:r>
      <w:r w:rsidR="00C15C0A" w:rsidRPr="00011ADF">
        <w:rPr>
          <w:rFonts w:ascii="Times New Roman" w:hAnsi="Times New Roman" w:cs="Times New Roman"/>
          <w:sz w:val="24"/>
          <w:szCs w:val="24"/>
        </w:rPr>
        <w:t>wiek</w:t>
      </w:r>
      <w:r w:rsidR="003D013B">
        <w:rPr>
          <w:rFonts w:ascii="Times New Roman" w:hAnsi="Times New Roman" w:cs="Times New Roman"/>
          <w:sz w:val="24"/>
          <w:szCs w:val="24"/>
        </w:rPr>
        <w:t>u</w:t>
      </w:r>
      <w:r w:rsidR="00C15C0A" w:rsidRPr="00011ADF">
        <w:rPr>
          <w:rFonts w:ascii="Times New Roman" w:hAnsi="Times New Roman" w:cs="Times New Roman"/>
          <w:sz w:val="24"/>
          <w:szCs w:val="24"/>
        </w:rPr>
        <w:t xml:space="preserve"> </w:t>
      </w:r>
      <w:r w:rsidR="000D4DF0" w:rsidRPr="00011ADF">
        <w:rPr>
          <w:rFonts w:ascii="Times New Roman" w:hAnsi="Times New Roman" w:cs="Times New Roman"/>
          <w:sz w:val="24"/>
          <w:szCs w:val="24"/>
        </w:rPr>
        <w:t>kształcących się</w:t>
      </w:r>
      <w:r w:rsidR="00240D2E" w:rsidRPr="00011ADF">
        <w:rPr>
          <w:rFonts w:ascii="Times New Roman" w:hAnsi="Times New Roman" w:cs="Times New Roman"/>
          <w:sz w:val="24"/>
          <w:szCs w:val="24"/>
        </w:rPr>
        <w:t xml:space="preserve">, </w:t>
      </w:r>
      <w:r w:rsidR="000D4DF0" w:rsidRPr="00011ADF">
        <w:rPr>
          <w:rFonts w:ascii="Times New Roman" w:hAnsi="Times New Roman" w:cs="Times New Roman"/>
          <w:sz w:val="24"/>
          <w:szCs w:val="24"/>
        </w:rPr>
        <w:t>form przekazywania wiedzy</w:t>
      </w:r>
      <w:r w:rsidR="00240D2E" w:rsidRPr="00011ADF">
        <w:rPr>
          <w:rFonts w:ascii="Times New Roman" w:hAnsi="Times New Roman" w:cs="Times New Roman"/>
          <w:sz w:val="24"/>
          <w:szCs w:val="24"/>
        </w:rPr>
        <w:t xml:space="preserve">, </w:t>
      </w:r>
      <w:r w:rsidR="005E4D6F">
        <w:rPr>
          <w:rFonts w:ascii="Times New Roman" w:hAnsi="Times New Roman" w:cs="Times New Roman"/>
          <w:sz w:val="24"/>
          <w:szCs w:val="24"/>
        </w:rPr>
        <w:t>zakres</w:t>
      </w:r>
      <w:r w:rsidR="003D013B">
        <w:rPr>
          <w:rFonts w:ascii="Times New Roman" w:hAnsi="Times New Roman" w:cs="Times New Roman"/>
          <w:sz w:val="24"/>
          <w:szCs w:val="24"/>
        </w:rPr>
        <w:t>u</w:t>
      </w:r>
      <w:r w:rsidR="005E4D6F">
        <w:rPr>
          <w:rFonts w:ascii="Times New Roman" w:hAnsi="Times New Roman" w:cs="Times New Roman"/>
          <w:sz w:val="24"/>
          <w:szCs w:val="24"/>
        </w:rPr>
        <w:t xml:space="preserve"> </w:t>
      </w:r>
      <w:r w:rsidR="00C15C0A" w:rsidRPr="00011ADF">
        <w:rPr>
          <w:rFonts w:ascii="Times New Roman" w:hAnsi="Times New Roman" w:cs="Times New Roman"/>
          <w:sz w:val="24"/>
          <w:szCs w:val="24"/>
        </w:rPr>
        <w:t>nauczanych treści</w:t>
      </w:r>
      <w:r w:rsidR="00240D2E" w:rsidRPr="00011ADF">
        <w:rPr>
          <w:rFonts w:ascii="Times New Roman" w:hAnsi="Times New Roman" w:cs="Times New Roman"/>
          <w:sz w:val="24"/>
          <w:szCs w:val="24"/>
        </w:rPr>
        <w:t xml:space="preserve">, </w:t>
      </w:r>
      <w:r w:rsidR="005E4D6F">
        <w:rPr>
          <w:rFonts w:ascii="Times New Roman" w:hAnsi="Times New Roman" w:cs="Times New Roman"/>
          <w:sz w:val="24"/>
          <w:szCs w:val="24"/>
        </w:rPr>
        <w:t>rodzaj</w:t>
      </w:r>
      <w:r w:rsidR="003D013B">
        <w:rPr>
          <w:rFonts w:ascii="Times New Roman" w:hAnsi="Times New Roman" w:cs="Times New Roman"/>
          <w:sz w:val="24"/>
          <w:szCs w:val="24"/>
        </w:rPr>
        <w:t>u</w:t>
      </w:r>
      <w:r w:rsidR="005E4D6F">
        <w:rPr>
          <w:rFonts w:ascii="Times New Roman" w:hAnsi="Times New Roman" w:cs="Times New Roman"/>
          <w:sz w:val="24"/>
          <w:szCs w:val="24"/>
        </w:rPr>
        <w:t xml:space="preserve"> </w:t>
      </w:r>
      <w:r w:rsidR="00C15C0A" w:rsidRPr="00011ADF">
        <w:rPr>
          <w:rFonts w:ascii="Times New Roman" w:hAnsi="Times New Roman" w:cs="Times New Roman"/>
          <w:sz w:val="24"/>
          <w:szCs w:val="24"/>
        </w:rPr>
        <w:t xml:space="preserve">podmiotu kształcącego </w:t>
      </w:r>
      <w:r w:rsidR="000351E4" w:rsidRPr="00011ADF">
        <w:rPr>
          <w:rFonts w:ascii="Times New Roman" w:hAnsi="Times New Roman" w:cs="Times New Roman"/>
          <w:sz w:val="24"/>
          <w:szCs w:val="24"/>
        </w:rPr>
        <w:t>(</w:t>
      </w:r>
      <w:r w:rsidR="008447F2" w:rsidRPr="00011ADF">
        <w:rPr>
          <w:rFonts w:ascii="Times New Roman" w:hAnsi="Times New Roman" w:cs="Times New Roman"/>
          <w:sz w:val="24"/>
          <w:szCs w:val="24"/>
        </w:rPr>
        <w:t>Grotowska-Leder, 2014</w:t>
      </w:r>
      <w:r w:rsidR="000351E4" w:rsidRPr="00011ADF">
        <w:rPr>
          <w:rFonts w:ascii="Times New Roman" w:hAnsi="Times New Roman" w:cs="Times New Roman"/>
          <w:sz w:val="24"/>
          <w:szCs w:val="24"/>
        </w:rPr>
        <w:t>)</w:t>
      </w:r>
      <w:r w:rsidR="000D4DF0" w:rsidRPr="00011ADF">
        <w:rPr>
          <w:rFonts w:ascii="Times New Roman" w:hAnsi="Times New Roman" w:cs="Times New Roman"/>
          <w:sz w:val="24"/>
          <w:szCs w:val="24"/>
        </w:rPr>
        <w:t>.</w:t>
      </w:r>
      <w:r w:rsidR="00AD3F82" w:rsidRPr="00011ADF">
        <w:rPr>
          <w:rFonts w:ascii="Times New Roman" w:hAnsi="Times New Roman" w:cs="Times New Roman"/>
          <w:sz w:val="24"/>
          <w:szCs w:val="24"/>
        </w:rPr>
        <w:t xml:space="preserve"> </w:t>
      </w:r>
      <w:r w:rsidR="004B4F12" w:rsidRPr="00011ADF">
        <w:rPr>
          <w:rFonts w:ascii="Times New Roman" w:hAnsi="Times New Roman" w:cs="Times New Roman"/>
          <w:sz w:val="24"/>
          <w:szCs w:val="24"/>
        </w:rPr>
        <w:t>W Polsce silne podstawy edukacji ustawicznej, w szerokim jej rozumieniu, opracowa</w:t>
      </w:r>
      <w:r w:rsidR="00272A0A" w:rsidRPr="00011ADF">
        <w:rPr>
          <w:rFonts w:ascii="Times New Roman" w:hAnsi="Times New Roman" w:cs="Times New Roman"/>
          <w:sz w:val="24"/>
          <w:szCs w:val="24"/>
        </w:rPr>
        <w:t>ł</w:t>
      </w:r>
      <w:r w:rsidR="004B4F12" w:rsidRPr="00011ADF">
        <w:rPr>
          <w:rFonts w:ascii="Times New Roman" w:hAnsi="Times New Roman" w:cs="Times New Roman"/>
          <w:sz w:val="24"/>
          <w:szCs w:val="24"/>
        </w:rPr>
        <w:t xml:space="preserve"> Wroczyński</w:t>
      </w:r>
      <w:r w:rsidR="004108E5" w:rsidRPr="00011ADF">
        <w:rPr>
          <w:rFonts w:ascii="Times New Roman" w:hAnsi="Times New Roman" w:cs="Times New Roman"/>
          <w:sz w:val="24"/>
          <w:szCs w:val="24"/>
        </w:rPr>
        <w:t xml:space="preserve">, według którego </w:t>
      </w:r>
      <w:r w:rsidR="004B4F12" w:rsidRPr="00011ADF">
        <w:rPr>
          <w:rFonts w:ascii="Times New Roman" w:hAnsi="Times New Roman" w:cs="Times New Roman"/>
          <w:sz w:val="24"/>
          <w:szCs w:val="24"/>
        </w:rPr>
        <w:t>edukacja ustawiczna staje się strukturą zintegrowaną,</w:t>
      </w:r>
      <w:r w:rsidR="004108E5" w:rsidRPr="00011ADF">
        <w:rPr>
          <w:rFonts w:ascii="Times New Roman" w:hAnsi="Times New Roman" w:cs="Times New Roman"/>
          <w:sz w:val="24"/>
          <w:szCs w:val="24"/>
        </w:rPr>
        <w:t xml:space="preserve"> </w:t>
      </w:r>
      <w:r w:rsidR="004B4F12" w:rsidRPr="00011ADF">
        <w:rPr>
          <w:rFonts w:ascii="Times New Roman" w:hAnsi="Times New Roman" w:cs="Times New Roman"/>
          <w:sz w:val="24"/>
          <w:szCs w:val="24"/>
        </w:rPr>
        <w:t xml:space="preserve">obejmującą wszystkie etapy edukacji instytucjonalnej (przedszkolnej, szkolnej i poszkolnej) oraz współtowarzyszące im na wszystkich tych etapach procesy samodoskonalenia </w:t>
      </w:r>
      <w:r w:rsidR="000351E4" w:rsidRPr="00011ADF">
        <w:rPr>
          <w:rFonts w:ascii="Times New Roman" w:hAnsi="Times New Roman" w:cs="Times New Roman"/>
          <w:sz w:val="24"/>
          <w:szCs w:val="24"/>
        </w:rPr>
        <w:t>(</w:t>
      </w:r>
      <w:r w:rsidR="004B4F12" w:rsidRPr="00011ADF">
        <w:rPr>
          <w:rFonts w:ascii="Times New Roman" w:hAnsi="Times New Roman" w:cs="Times New Roman"/>
          <w:sz w:val="24"/>
          <w:szCs w:val="24"/>
        </w:rPr>
        <w:t>Kowalewski</w:t>
      </w:r>
      <w:r w:rsidR="00B63475" w:rsidRPr="00011ADF">
        <w:rPr>
          <w:rFonts w:ascii="Times New Roman" w:hAnsi="Times New Roman" w:cs="Times New Roman"/>
          <w:sz w:val="24"/>
          <w:szCs w:val="24"/>
        </w:rPr>
        <w:t>,</w:t>
      </w:r>
      <w:r w:rsidR="004B4F12" w:rsidRPr="00011ADF">
        <w:rPr>
          <w:rFonts w:ascii="Times New Roman" w:hAnsi="Times New Roman" w:cs="Times New Roman"/>
          <w:sz w:val="24"/>
          <w:szCs w:val="24"/>
        </w:rPr>
        <w:t xml:space="preserve"> 2013</w:t>
      </w:r>
      <w:r w:rsidR="000351E4" w:rsidRPr="00011ADF">
        <w:rPr>
          <w:rFonts w:ascii="Times New Roman" w:hAnsi="Times New Roman" w:cs="Times New Roman"/>
          <w:sz w:val="24"/>
          <w:szCs w:val="24"/>
        </w:rPr>
        <w:t>)</w:t>
      </w:r>
      <w:r w:rsidR="004B4F12" w:rsidRPr="00011ADF">
        <w:rPr>
          <w:rFonts w:ascii="Times New Roman" w:hAnsi="Times New Roman" w:cs="Times New Roman"/>
          <w:sz w:val="24"/>
          <w:szCs w:val="24"/>
        </w:rPr>
        <w:t xml:space="preserve">. </w:t>
      </w:r>
      <w:r w:rsidR="00063A64" w:rsidRPr="00011ADF">
        <w:rPr>
          <w:rFonts w:ascii="Times New Roman" w:hAnsi="Times New Roman" w:cs="Times New Roman"/>
          <w:sz w:val="24"/>
          <w:szCs w:val="24"/>
        </w:rPr>
        <w:t>Suchodolski</w:t>
      </w:r>
      <w:r w:rsidR="005E4D6F">
        <w:rPr>
          <w:rFonts w:ascii="Times New Roman" w:hAnsi="Times New Roman" w:cs="Times New Roman"/>
          <w:sz w:val="24"/>
          <w:szCs w:val="24"/>
        </w:rPr>
        <w:t xml:space="preserve"> (</w:t>
      </w:r>
      <w:r w:rsidR="00063A64" w:rsidRPr="00011ADF">
        <w:rPr>
          <w:rFonts w:ascii="Times New Roman" w:hAnsi="Times New Roman" w:cs="Times New Roman"/>
          <w:sz w:val="24"/>
          <w:szCs w:val="24"/>
        </w:rPr>
        <w:t>2003</w:t>
      </w:r>
      <w:r w:rsidR="005E4D6F">
        <w:rPr>
          <w:rFonts w:ascii="Times New Roman" w:hAnsi="Times New Roman" w:cs="Times New Roman"/>
          <w:sz w:val="24"/>
          <w:szCs w:val="24"/>
        </w:rPr>
        <w:t xml:space="preserve">) i </w:t>
      </w:r>
      <w:proofErr w:type="spellStart"/>
      <w:r w:rsidR="00063A64" w:rsidRPr="00011ADF">
        <w:rPr>
          <w:rFonts w:ascii="Times New Roman" w:hAnsi="Times New Roman" w:cs="Times New Roman"/>
          <w:sz w:val="24"/>
          <w:szCs w:val="24"/>
        </w:rPr>
        <w:t>Półturzycki</w:t>
      </w:r>
      <w:proofErr w:type="spellEnd"/>
      <w:r w:rsidR="005E4D6F">
        <w:rPr>
          <w:rFonts w:ascii="Times New Roman" w:hAnsi="Times New Roman" w:cs="Times New Roman"/>
          <w:sz w:val="24"/>
          <w:szCs w:val="24"/>
        </w:rPr>
        <w:t xml:space="preserve"> (</w:t>
      </w:r>
      <w:r w:rsidR="00063A64" w:rsidRPr="00011ADF">
        <w:rPr>
          <w:rFonts w:ascii="Times New Roman" w:hAnsi="Times New Roman" w:cs="Times New Roman"/>
          <w:sz w:val="24"/>
          <w:szCs w:val="24"/>
        </w:rPr>
        <w:t>2016</w:t>
      </w:r>
      <w:r w:rsidR="005E4D6F">
        <w:rPr>
          <w:rFonts w:ascii="Times New Roman" w:hAnsi="Times New Roman" w:cs="Times New Roman"/>
          <w:sz w:val="24"/>
          <w:szCs w:val="24"/>
        </w:rPr>
        <w:t xml:space="preserve">) </w:t>
      </w:r>
      <w:r w:rsidR="005D3CA0" w:rsidRPr="00011ADF">
        <w:rPr>
          <w:rFonts w:ascii="Times New Roman" w:hAnsi="Times New Roman" w:cs="Times New Roman"/>
          <w:sz w:val="24"/>
          <w:szCs w:val="24"/>
        </w:rPr>
        <w:t>podkreśla</w:t>
      </w:r>
      <w:r w:rsidR="005E4D6F">
        <w:rPr>
          <w:rFonts w:ascii="Times New Roman" w:hAnsi="Times New Roman" w:cs="Times New Roman"/>
          <w:sz w:val="24"/>
          <w:szCs w:val="24"/>
        </w:rPr>
        <w:t>ją</w:t>
      </w:r>
      <w:r w:rsidR="005D3CA0" w:rsidRPr="00011ADF">
        <w:rPr>
          <w:rFonts w:ascii="Times New Roman" w:hAnsi="Times New Roman" w:cs="Times New Roman"/>
          <w:sz w:val="24"/>
          <w:szCs w:val="24"/>
        </w:rPr>
        <w:t xml:space="preserve"> szczególne znaczenie</w:t>
      </w:r>
      <w:r w:rsidR="00000F29" w:rsidRPr="00011ADF">
        <w:rPr>
          <w:rFonts w:ascii="Times New Roman" w:hAnsi="Times New Roman" w:cs="Times New Roman"/>
          <w:sz w:val="24"/>
          <w:szCs w:val="24"/>
        </w:rPr>
        <w:t>, jak</w:t>
      </w:r>
      <w:r w:rsidR="00704653" w:rsidRPr="00011ADF">
        <w:rPr>
          <w:rFonts w:ascii="Times New Roman" w:hAnsi="Times New Roman" w:cs="Times New Roman"/>
          <w:sz w:val="24"/>
          <w:szCs w:val="24"/>
        </w:rPr>
        <w:t>ą</w:t>
      </w:r>
      <w:r w:rsidR="00000F29" w:rsidRPr="00011ADF">
        <w:rPr>
          <w:rFonts w:ascii="Times New Roman" w:hAnsi="Times New Roman" w:cs="Times New Roman"/>
          <w:sz w:val="24"/>
          <w:szCs w:val="24"/>
        </w:rPr>
        <w:t xml:space="preserve"> w systemie edukacji ustawicznej ma </w:t>
      </w:r>
      <w:r w:rsidR="00B6553F" w:rsidRPr="00011ADF">
        <w:rPr>
          <w:rFonts w:ascii="Times New Roman" w:hAnsi="Times New Roman" w:cs="Times New Roman"/>
          <w:sz w:val="24"/>
          <w:szCs w:val="24"/>
        </w:rPr>
        <w:t xml:space="preserve">samokształcenie, własna aktywność edukacyjna i kulturalna. </w:t>
      </w:r>
    </w:p>
    <w:p w:rsidR="0026730C" w:rsidRPr="00011ADF" w:rsidRDefault="00615C85" w:rsidP="003D1D4C">
      <w:pPr>
        <w:spacing w:after="0" w:line="360" w:lineRule="auto"/>
        <w:ind w:firstLine="708"/>
        <w:jc w:val="both"/>
        <w:rPr>
          <w:rFonts w:ascii="Times New Roman" w:hAnsi="Times New Roman" w:cs="Times New Roman"/>
          <w:sz w:val="24"/>
          <w:szCs w:val="24"/>
        </w:rPr>
      </w:pPr>
      <w:r w:rsidRPr="00011ADF">
        <w:rPr>
          <w:rFonts w:ascii="Times New Roman" w:hAnsi="Times New Roman" w:cs="Times New Roman"/>
          <w:sz w:val="24"/>
          <w:szCs w:val="24"/>
        </w:rPr>
        <w:t>Z kolei w</w:t>
      </w:r>
      <w:r w:rsidR="0026730C" w:rsidRPr="00011ADF">
        <w:rPr>
          <w:rFonts w:ascii="Times New Roman" w:hAnsi="Times New Roman" w:cs="Times New Roman"/>
          <w:sz w:val="24"/>
          <w:szCs w:val="24"/>
        </w:rPr>
        <w:t xml:space="preserve"> wąskim ujęciu </w:t>
      </w:r>
      <w:proofErr w:type="spellStart"/>
      <w:r w:rsidR="00FA3036" w:rsidRPr="00011ADF">
        <w:rPr>
          <w:rFonts w:ascii="Times New Roman" w:hAnsi="Times New Roman" w:cs="Times New Roman"/>
          <w:i/>
          <w:sz w:val="24"/>
          <w:szCs w:val="24"/>
        </w:rPr>
        <w:t>lifelong</w:t>
      </w:r>
      <w:proofErr w:type="spellEnd"/>
      <w:r w:rsidR="00FA3036" w:rsidRPr="00011ADF">
        <w:rPr>
          <w:rFonts w:ascii="Times New Roman" w:hAnsi="Times New Roman" w:cs="Times New Roman"/>
          <w:i/>
          <w:sz w:val="24"/>
          <w:szCs w:val="24"/>
        </w:rPr>
        <w:t xml:space="preserve"> lear</w:t>
      </w:r>
      <w:r w:rsidR="008A4DF6" w:rsidRPr="00011ADF">
        <w:rPr>
          <w:rFonts w:ascii="Times New Roman" w:hAnsi="Times New Roman" w:cs="Times New Roman"/>
          <w:i/>
          <w:sz w:val="24"/>
          <w:szCs w:val="24"/>
        </w:rPr>
        <w:t>n</w:t>
      </w:r>
      <w:r w:rsidR="00FA3036" w:rsidRPr="00011ADF">
        <w:rPr>
          <w:rFonts w:ascii="Times New Roman" w:hAnsi="Times New Roman" w:cs="Times New Roman"/>
          <w:i/>
          <w:sz w:val="24"/>
          <w:szCs w:val="24"/>
        </w:rPr>
        <w:t>ing</w:t>
      </w:r>
      <w:r w:rsidR="00FA3036" w:rsidRPr="00011ADF">
        <w:rPr>
          <w:rFonts w:ascii="Times New Roman" w:hAnsi="Times New Roman" w:cs="Times New Roman"/>
          <w:sz w:val="24"/>
          <w:szCs w:val="24"/>
        </w:rPr>
        <w:t xml:space="preserve"> jest </w:t>
      </w:r>
      <w:r w:rsidR="0026730C" w:rsidRPr="00011ADF">
        <w:rPr>
          <w:rFonts w:ascii="Times New Roman" w:hAnsi="Times New Roman" w:cs="Times New Roman"/>
          <w:sz w:val="24"/>
          <w:szCs w:val="24"/>
        </w:rPr>
        <w:t>zwykle utożsamian</w:t>
      </w:r>
      <w:r w:rsidR="00FA3036" w:rsidRPr="00011ADF">
        <w:rPr>
          <w:rFonts w:ascii="Times New Roman" w:hAnsi="Times New Roman" w:cs="Times New Roman"/>
          <w:sz w:val="24"/>
          <w:szCs w:val="24"/>
        </w:rPr>
        <w:t>e</w:t>
      </w:r>
      <w:r w:rsidR="0026730C" w:rsidRPr="00011ADF">
        <w:rPr>
          <w:rFonts w:ascii="Times New Roman" w:hAnsi="Times New Roman" w:cs="Times New Roman"/>
          <w:sz w:val="24"/>
          <w:szCs w:val="24"/>
        </w:rPr>
        <w:t xml:space="preserve"> z edukacją dorosłych,</w:t>
      </w:r>
      <w:r w:rsidR="00C72C5E">
        <w:rPr>
          <w:rFonts w:ascii="Times New Roman" w:hAnsi="Times New Roman" w:cs="Times New Roman"/>
          <w:sz w:val="24"/>
          <w:szCs w:val="24"/>
        </w:rPr>
        <w:t xml:space="preserve"> </w:t>
      </w:r>
      <w:r w:rsidR="0026730C" w:rsidRPr="00011ADF">
        <w:rPr>
          <w:rFonts w:ascii="Times New Roman" w:hAnsi="Times New Roman" w:cs="Times New Roman"/>
          <w:sz w:val="24"/>
          <w:szCs w:val="24"/>
        </w:rPr>
        <w:t xml:space="preserve">realizowaną po zakończeniu </w:t>
      </w:r>
      <w:r w:rsidR="005E4D6F">
        <w:rPr>
          <w:rFonts w:ascii="Times New Roman" w:hAnsi="Times New Roman" w:cs="Times New Roman"/>
          <w:sz w:val="24"/>
          <w:szCs w:val="24"/>
        </w:rPr>
        <w:t xml:space="preserve">obowiązkowej </w:t>
      </w:r>
      <w:r w:rsidR="0026730C" w:rsidRPr="00011ADF">
        <w:rPr>
          <w:rFonts w:ascii="Times New Roman" w:hAnsi="Times New Roman" w:cs="Times New Roman"/>
          <w:sz w:val="24"/>
          <w:szCs w:val="24"/>
        </w:rPr>
        <w:t>nauki szkolnej. Takie ujęcie przedstawia</w:t>
      </w:r>
      <w:r w:rsidR="00463EE0" w:rsidRPr="00011ADF">
        <w:rPr>
          <w:rFonts w:ascii="Times New Roman" w:hAnsi="Times New Roman" w:cs="Times New Roman"/>
          <w:sz w:val="24"/>
          <w:szCs w:val="24"/>
        </w:rPr>
        <w:t xml:space="preserve"> W</w:t>
      </w:r>
      <w:r w:rsidR="00D16086" w:rsidRPr="00011ADF">
        <w:rPr>
          <w:rFonts w:ascii="Times New Roman" w:hAnsi="Times New Roman" w:cs="Times New Roman"/>
          <w:sz w:val="24"/>
          <w:szCs w:val="24"/>
        </w:rPr>
        <w:t>iatrowski</w:t>
      </w:r>
      <w:r w:rsidR="009C33D3" w:rsidRPr="00011ADF">
        <w:rPr>
          <w:rFonts w:ascii="Times New Roman" w:hAnsi="Times New Roman" w:cs="Times New Roman"/>
          <w:sz w:val="24"/>
          <w:szCs w:val="24"/>
        </w:rPr>
        <w:t>, który</w:t>
      </w:r>
      <w:r w:rsidR="00463EE0" w:rsidRPr="00011ADF">
        <w:rPr>
          <w:rFonts w:ascii="Times New Roman" w:hAnsi="Times New Roman" w:cs="Times New Roman"/>
          <w:sz w:val="24"/>
          <w:szCs w:val="24"/>
        </w:rPr>
        <w:t xml:space="preserve"> definiuje kształcenie ustawiczne dorosłych jako proces systematycznego uczenia się, następujący po zakończeniu obowiązku szkolnego lub wydłużonej edukacji stacjonarnej, który trwa przez cały okres aktywności zawodowej, a często także dłużej,</w:t>
      </w:r>
      <w:r w:rsidR="00D16086" w:rsidRPr="00011ADF">
        <w:rPr>
          <w:rFonts w:ascii="Times New Roman" w:hAnsi="Times New Roman" w:cs="Times New Roman"/>
          <w:sz w:val="24"/>
          <w:szCs w:val="24"/>
        </w:rPr>
        <w:t xml:space="preserve"> </w:t>
      </w:r>
      <w:r w:rsidR="00463EE0" w:rsidRPr="00011ADF">
        <w:rPr>
          <w:rFonts w:ascii="Times New Roman" w:hAnsi="Times New Roman" w:cs="Times New Roman"/>
          <w:sz w:val="24"/>
          <w:szCs w:val="24"/>
        </w:rPr>
        <w:t>w okresie tzw. trzeciego wieku</w:t>
      </w:r>
      <w:r w:rsidR="003D013B">
        <w:rPr>
          <w:rFonts w:ascii="Times New Roman" w:hAnsi="Times New Roman" w:cs="Times New Roman"/>
          <w:sz w:val="24"/>
          <w:szCs w:val="24"/>
        </w:rPr>
        <w:t xml:space="preserve"> </w:t>
      </w:r>
      <w:r w:rsidR="003D013B" w:rsidRPr="003D013B">
        <w:rPr>
          <w:rFonts w:ascii="Times New Roman" w:hAnsi="Times New Roman" w:cs="Times New Roman"/>
          <w:sz w:val="24"/>
          <w:szCs w:val="24"/>
        </w:rPr>
        <w:t>(Grotowska-Leder, 2014).</w:t>
      </w:r>
      <w:r w:rsidR="005D3CA0" w:rsidRPr="00011ADF">
        <w:rPr>
          <w:rFonts w:ascii="Times New Roman" w:hAnsi="Times New Roman" w:cs="Times New Roman"/>
          <w:sz w:val="24"/>
          <w:szCs w:val="24"/>
        </w:rPr>
        <w:t xml:space="preserve"> Zdaniem </w:t>
      </w:r>
      <w:r w:rsidR="000F1A0E" w:rsidRPr="00011ADF">
        <w:rPr>
          <w:rFonts w:ascii="Times New Roman" w:hAnsi="Times New Roman" w:cs="Times New Roman"/>
          <w:sz w:val="24"/>
          <w:szCs w:val="24"/>
        </w:rPr>
        <w:t>Wach</w:t>
      </w:r>
      <w:r w:rsidR="005D3CA0" w:rsidRPr="00011ADF">
        <w:rPr>
          <w:rFonts w:ascii="Times New Roman" w:hAnsi="Times New Roman" w:cs="Times New Roman"/>
          <w:sz w:val="24"/>
          <w:szCs w:val="24"/>
        </w:rPr>
        <w:t>a</w:t>
      </w:r>
      <w:r w:rsidR="000F1A0E" w:rsidRPr="00011ADF">
        <w:rPr>
          <w:rFonts w:ascii="Times New Roman" w:hAnsi="Times New Roman" w:cs="Times New Roman"/>
          <w:sz w:val="24"/>
          <w:szCs w:val="24"/>
        </w:rPr>
        <w:t xml:space="preserve"> </w:t>
      </w:r>
      <w:r w:rsidR="008A4DF6" w:rsidRPr="00011ADF">
        <w:rPr>
          <w:rFonts w:ascii="Times New Roman" w:hAnsi="Times New Roman" w:cs="Times New Roman"/>
          <w:sz w:val="24"/>
          <w:szCs w:val="24"/>
        </w:rPr>
        <w:t xml:space="preserve">(2013) </w:t>
      </w:r>
      <w:proofErr w:type="spellStart"/>
      <w:r w:rsidR="000F1A0E" w:rsidRPr="00011ADF">
        <w:rPr>
          <w:rFonts w:ascii="Times New Roman" w:hAnsi="Times New Roman" w:cs="Times New Roman"/>
          <w:i/>
          <w:sz w:val="24"/>
          <w:szCs w:val="24"/>
        </w:rPr>
        <w:t>lifelong</w:t>
      </w:r>
      <w:proofErr w:type="spellEnd"/>
      <w:r w:rsidR="000F1A0E" w:rsidRPr="00011ADF">
        <w:rPr>
          <w:rFonts w:ascii="Times New Roman" w:hAnsi="Times New Roman" w:cs="Times New Roman"/>
          <w:i/>
          <w:sz w:val="24"/>
          <w:szCs w:val="24"/>
        </w:rPr>
        <w:t xml:space="preserve"> learning</w:t>
      </w:r>
      <w:r w:rsidR="000F1A0E" w:rsidRPr="00011ADF">
        <w:rPr>
          <w:rFonts w:ascii="Times New Roman" w:hAnsi="Times New Roman" w:cs="Times New Roman"/>
          <w:sz w:val="24"/>
          <w:szCs w:val="24"/>
        </w:rPr>
        <w:t xml:space="preserve"> </w:t>
      </w:r>
      <w:r w:rsidR="005D3CA0" w:rsidRPr="00011ADF">
        <w:rPr>
          <w:rFonts w:ascii="Times New Roman" w:hAnsi="Times New Roman" w:cs="Times New Roman"/>
          <w:sz w:val="24"/>
          <w:szCs w:val="24"/>
        </w:rPr>
        <w:t xml:space="preserve">można zaliczyć </w:t>
      </w:r>
      <w:r w:rsidR="000F1A0E" w:rsidRPr="00011ADF">
        <w:rPr>
          <w:rFonts w:ascii="Times New Roman" w:hAnsi="Times New Roman" w:cs="Times New Roman"/>
          <w:sz w:val="24"/>
          <w:szCs w:val="24"/>
        </w:rPr>
        <w:t>do szerszej kategorii – edukacji na rzecz przedsiębiorczości</w:t>
      </w:r>
      <w:r w:rsidR="003D1D4C" w:rsidRPr="00011ADF">
        <w:rPr>
          <w:rFonts w:ascii="Times New Roman" w:hAnsi="Times New Roman" w:cs="Times New Roman"/>
          <w:sz w:val="24"/>
          <w:szCs w:val="24"/>
        </w:rPr>
        <w:t xml:space="preserve">, obejmującej przekazywanie wiedzy, nabywanie umiejętności oraz kształtowanie postaw, </w:t>
      </w:r>
      <w:r w:rsidR="00A94A22" w:rsidRPr="00011ADF">
        <w:rPr>
          <w:rFonts w:ascii="Times New Roman" w:hAnsi="Times New Roman" w:cs="Times New Roman"/>
          <w:sz w:val="24"/>
          <w:szCs w:val="24"/>
        </w:rPr>
        <w:t xml:space="preserve">której celem </w:t>
      </w:r>
      <w:r w:rsidR="003D1D4C" w:rsidRPr="00011ADF">
        <w:rPr>
          <w:rFonts w:ascii="Times New Roman" w:hAnsi="Times New Roman" w:cs="Times New Roman"/>
          <w:sz w:val="24"/>
          <w:szCs w:val="24"/>
        </w:rPr>
        <w:t>jest krzewienie przedsiębiorczości (postaw przedsiębiorczych) w życiu osobistym, społecznym i zawodowym uczących się.</w:t>
      </w:r>
    </w:p>
    <w:p w:rsidR="00A618E7" w:rsidRPr="00011ADF" w:rsidRDefault="00FA3036" w:rsidP="004B4F12">
      <w:pPr>
        <w:spacing w:after="0" w:line="360" w:lineRule="auto"/>
        <w:ind w:firstLine="708"/>
        <w:jc w:val="both"/>
        <w:rPr>
          <w:rFonts w:ascii="Times New Roman" w:hAnsi="Times New Roman" w:cs="Times New Roman"/>
          <w:sz w:val="24"/>
          <w:szCs w:val="24"/>
        </w:rPr>
      </w:pPr>
      <w:r w:rsidRPr="00011ADF">
        <w:rPr>
          <w:rFonts w:ascii="Times New Roman" w:hAnsi="Times New Roman" w:cs="Times New Roman"/>
          <w:sz w:val="24"/>
          <w:szCs w:val="24"/>
        </w:rPr>
        <w:t>Termin „</w:t>
      </w:r>
      <w:proofErr w:type="spellStart"/>
      <w:r w:rsidR="00A618E7" w:rsidRPr="00011ADF">
        <w:rPr>
          <w:rFonts w:ascii="Times New Roman" w:hAnsi="Times New Roman" w:cs="Times New Roman"/>
          <w:sz w:val="24"/>
          <w:szCs w:val="24"/>
        </w:rPr>
        <w:t>life</w:t>
      </w:r>
      <w:r w:rsidRPr="00011ADF">
        <w:rPr>
          <w:rFonts w:ascii="Times New Roman" w:hAnsi="Times New Roman" w:cs="Times New Roman"/>
          <w:sz w:val="24"/>
          <w:szCs w:val="24"/>
        </w:rPr>
        <w:t>long</w:t>
      </w:r>
      <w:proofErr w:type="spellEnd"/>
      <w:r w:rsidR="00A618E7" w:rsidRPr="00011ADF">
        <w:rPr>
          <w:rFonts w:ascii="Times New Roman" w:hAnsi="Times New Roman" w:cs="Times New Roman"/>
          <w:sz w:val="24"/>
          <w:szCs w:val="24"/>
        </w:rPr>
        <w:t xml:space="preserve"> learning</w:t>
      </w:r>
      <w:r w:rsidRPr="00011ADF">
        <w:rPr>
          <w:rFonts w:ascii="Times New Roman" w:hAnsi="Times New Roman" w:cs="Times New Roman"/>
          <w:sz w:val="24"/>
          <w:szCs w:val="24"/>
        </w:rPr>
        <w:t>”</w:t>
      </w:r>
      <w:r w:rsidR="00A618E7" w:rsidRPr="00011ADF">
        <w:rPr>
          <w:rFonts w:ascii="Times New Roman" w:hAnsi="Times New Roman" w:cs="Times New Roman"/>
          <w:sz w:val="24"/>
          <w:szCs w:val="24"/>
        </w:rPr>
        <w:t xml:space="preserve"> występuje w wielu dokumentach organizacji międzynarodowych </w:t>
      </w:r>
      <w:r w:rsidR="005E4D6F">
        <w:rPr>
          <w:rFonts w:ascii="Times New Roman" w:hAnsi="Times New Roman" w:cs="Times New Roman"/>
          <w:sz w:val="24"/>
          <w:szCs w:val="24"/>
        </w:rPr>
        <w:t>oraz</w:t>
      </w:r>
      <w:r w:rsidR="00A618E7" w:rsidRPr="00011ADF">
        <w:rPr>
          <w:rFonts w:ascii="Times New Roman" w:hAnsi="Times New Roman" w:cs="Times New Roman"/>
          <w:sz w:val="24"/>
          <w:szCs w:val="24"/>
        </w:rPr>
        <w:t xml:space="preserve"> instytucji unijnych</w:t>
      </w:r>
      <w:r w:rsidR="002B228D" w:rsidRPr="00011ADF">
        <w:rPr>
          <w:rFonts w:ascii="Times New Roman" w:hAnsi="Times New Roman" w:cs="Times New Roman"/>
          <w:sz w:val="24"/>
          <w:szCs w:val="24"/>
        </w:rPr>
        <w:t xml:space="preserve"> i krajowych</w:t>
      </w:r>
      <w:r w:rsidR="00A618E7" w:rsidRPr="00011ADF">
        <w:rPr>
          <w:rFonts w:ascii="Times New Roman" w:hAnsi="Times New Roman" w:cs="Times New Roman"/>
          <w:sz w:val="24"/>
          <w:szCs w:val="24"/>
        </w:rPr>
        <w:t xml:space="preserve">. </w:t>
      </w:r>
      <w:r w:rsidR="002B228D" w:rsidRPr="00011ADF">
        <w:rPr>
          <w:rFonts w:ascii="Times New Roman" w:hAnsi="Times New Roman" w:cs="Times New Roman"/>
          <w:sz w:val="24"/>
          <w:szCs w:val="24"/>
        </w:rPr>
        <w:t xml:space="preserve">Większość z nich </w:t>
      </w:r>
      <w:r w:rsidR="00F62B58" w:rsidRPr="00011ADF">
        <w:rPr>
          <w:rFonts w:ascii="Times New Roman" w:hAnsi="Times New Roman" w:cs="Times New Roman"/>
          <w:sz w:val="24"/>
          <w:szCs w:val="24"/>
        </w:rPr>
        <w:t xml:space="preserve">prezentuje szerokie podejście do problemu kształcenia ustawicznego. </w:t>
      </w:r>
      <w:r w:rsidR="00A618E7" w:rsidRPr="00011ADF">
        <w:rPr>
          <w:rFonts w:ascii="Times New Roman" w:hAnsi="Times New Roman" w:cs="Times New Roman"/>
          <w:sz w:val="24"/>
          <w:szCs w:val="24"/>
        </w:rPr>
        <w:t xml:space="preserve">„Uczenie się przez całe życie” zostało zdefiniowane przez OECD </w:t>
      </w:r>
      <w:r w:rsidR="00A661E9" w:rsidRPr="00011ADF">
        <w:rPr>
          <w:rFonts w:ascii="Times New Roman" w:hAnsi="Times New Roman" w:cs="Times New Roman"/>
          <w:sz w:val="24"/>
          <w:szCs w:val="24"/>
        </w:rPr>
        <w:t xml:space="preserve">(1996) </w:t>
      </w:r>
      <w:r w:rsidR="00A618E7" w:rsidRPr="00011ADF">
        <w:rPr>
          <w:rFonts w:ascii="Times New Roman" w:hAnsi="Times New Roman" w:cs="Times New Roman"/>
          <w:sz w:val="24"/>
          <w:szCs w:val="24"/>
        </w:rPr>
        <w:t xml:space="preserve">jako </w:t>
      </w:r>
      <w:r w:rsidR="00A661E9" w:rsidRPr="00011ADF">
        <w:rPr>
          <w:rFonts w:ascii="Times New Roman" w:hAnsi="Times New Roman" w:cs="Times New Roman"/>
          <w:sz w:val="24"/>
          <w:szCs w:val="24"/>
        </w:rPr>
        <w:t>wszechstronna działalność edukacyjn</w:t>
      </w:r>
      <w:r w:rsidR="003D013B">
        <w:rPr>
          <w:rFonts w:ascii="Times New Roman" w:hAnsi="Times New Roman" w:cs="Times New Roman"/>
          <w:sz w:val="24"/>
          <w:szCs w:val="24"/>
        </w:rPr>
        <w:t>a</w:t>
      </w:r>
      <w:r w:rsidR="00A661E9" w:rsidRPr="00011ADF">
        <w:rPr>
          <w:rFonts w:ascii="Times New Roman" w:hAnsi="Times New Roman" w:cs="Times New Roman"/>
          <w:sz w:val="24"/>
          <w:szCs w:val="24"/>
        </w:rPr>
        <w:t xml:space="preserve">, </w:t>
      </w:r>
      <w:r w:rsidR="00F340B8" w:rsidRPr="00011ADF">
        <w:rPr>
          <w:rFonts w:ascii="Times New Roman" w:hAnsi="Times New Roman" w:cs="Times New Roman"/>
          <w:sz w:val="24"/>
          <w:szCs w:val="24"/>
        </w:rPr>
        <w:t xml:space="preserve">prowadzona </w:t>
      </w:r>
      <w:r w:rsidR="00F340B8" w:rsidRPr="00011ADF">
        <w:rPr>
          <w:rFonts w:ascii="Times New Roman" w:hAnsi="Times New Roman" w:cs="Times New Roman"/>
          <w:sz w:val="24"/>
          <w:szCs w:val="24"/>
        </w:rPr>
        <w:lastRenderedPageBreak/>
        <w:t>„</w:t>
      </w:r>
      <w:r w:rsidR="00A661E9" w:rsidRPr="00011ADF">
        <w:rPr>
          <w:rFonts w:ascii="Times New Roman" w:hAnsi="Times New Roman" w:cs="Times New Roman"/>
          <w:sz w:val="24"/>
          <w:szCs w:val="24"/>
        </w:rPr>
        <w:t>od kołyski aż po grób</w:t>
      </w:r>
      <w:r w:rsidR="00F340B8" w:rsidRPr="00011ADF">
        <w:rPr>
          <w:rFonts w:ascii="Times New Roman" w:hAnsi="Times New Roman" w:cs="Times New Roman"/>
          <w:sz w:val="24"/>
          <w:szCs w:val="24"/>
        </w:rPr>
        <w:t>”</w:t>
      </w:r>
      <w:r w:rsidR="00A661E9" w:rsidRPr="00011ADF">
        <w:rPr>
          <w:rFonts w:ascii="Times New Roman" w:hAnsi="Times New Roman" w:cs="Times New Roman"/>
          <w:sz w:val="24"/>
          <w:szCs w:val="24"/>
        </w:rPr>
        <w:t xml:space="preserve">, która ma na celu poprawę wiedzy i kompetencji wszystkich osób, które chcą uczestniczyć w zajęciach edukacyjnych. </w:t>
      </w:r>
    </w:p>
    <w:p w:rsidR="00A618E7" w:rsidRPr="00011ADF" w:rsidRDefault="00A618E7" w:rsidP="004B4F12">
      <w:pPr>
        <w:spacing w:line="360" w:lineRule="auto"/>
        <w:ind w:firstLine="360"/>
        <w:jc w:val="both"/>
        <w:rPr>
          <w:rFonts w:ascii="Times New Roman" w:hAnsi="Times New Roman" w:cs="Times New Roman"/>
          <w:sz w:val="24"/>
          <w:szCs w:val="24"/>
        </w:rPr>
      </w:pPr>
      <w:r w:rsidRPr="00011ADF">
        <w:rPr>
          <w:rFonts w:ascii="Times New Roman" w:hAnsi="Times New Roman" w:cs="Times New Roman"/>
          <w:sz w:val="24"/>
          <w:szCs w:val="24"/>
        </w:rPr>
        <w:t>Komisja Europejska</w:t>
      </w:r>
      <w:r w:rsidR="00D111A3" w:rsidRPr="00011ADF">
        <w:rPr>
          <w:rFonts w:ascii="Times New Roman" w:hAnsi="Times New Roman" w:cs="Times New Roman"/>
          <w:sz w:val="24"/>
          <w:szCs w:val="24"/>
        </w:rPr>
        <w:t xml:space="preserve"> w </w:t>
      </w:r>
      <w:r w:rsidR="001F7299" w:rsidRPr="00011ADF">
        <w:rPr>
          <w:rFonts w:ascii="Times New Roman" w:hAnsi="Times New Roman" w:cs="Times New Roman"/>
          <w:sz w:val="24"/>
          <w:szCs w:val="24"/>
        </w:rPr>
        <w:t xml:space="preserve">Memorandum on </w:t>
      </w:r>
      <w:proofErr w:type="spellStart"/>
      <w:r w:rsidR="001F7299" w:rsidRPr="00011ADF">
        <w:rPr>
          <w:rFonts w:ascii="Times New Roman" w:hAnsi="Times New Roman" w:cs="Times New Roman"/>
          <w:sz w:val="24"/>
          <w:szCs w:val="24"/>
        </w:rPr>
        <w:t>L</w:t>
      </w:r>
      <w:r w:rsidR="005D3CA0" w:rsidRPr="00011ADF">
        <w:rPr>
          <w:rFonts w:ascii="Times New Roman" w:hAnsi="Times New Roman" w:cs="Times New Roman"/>
          <w:sz w:val="24"/>
          <w:szCs w:val="24"/>
        </w:rPr>
        <w:t>ifelong</w:t>
      </w:r>
      <w:proofErr w:type="spellEnd"/>
      <w:r w:rsidR="001F7299" w:rsidRPr="00011ADF">
        <w:rPr>
          <w:rFonts w:ascii="Times New Roman" w:hAnsi="Times New Roman" w:cs="Times New Roman"/>
          <w:sz w:val="24"/>
          <w:szCs w:val="24"/>
        </w:rPr>
        <w:t xml:space="preserve"> Learning</w:t>
      </w:r>
      <w:r w:rsidR="00307E74" w:rsidRPr="00011ADF">
        <w:rPr>
          <w:rFonts w:ascii="Times New Roman" w:hAnsi="Times New Roman" w:cs="Times New Roman"/>
          <w:sz w:val="24"/>
          <w:szCs w:val="24"/>
        </w:rPr>
        <w:t xml:space="preserve"> (2000) </w:t>
      </w:r>
      <w:r w:rsidRPr="00011ADF">
        <w:rPr>
          <w:rFonts w:ascii="Times New Roman" w:hAnsi="Times New Roman" w:cs="Times New Roman"/>
          <w:sz w:val="24"/>
          <w:szCs w:val="24"/>
        </w:rPr>
        <w:t>określ</w:t>
      </w:r>
      <w:r w:rsidR="000E5ECE" w:rsidRPr="00011ADF">
        <w:rPr>
          <w:rFonts w:ascii="Times New Roman" w:hAnsi="Times New Roman" w:cs="Times New Roman"/>
          <w:sz w:val="24"/>
          <w:szCs w:val="24"/>
        </w:rPr>
        <w:t>iła</w:t>
      </w:r>
      <w:r w:rsidRPr="00011ADF">
        <w:rPr>
          <w:rFonts w:ascii="Times New Roman" w:hAnsi="Times New Roman" w:cs="Times New Roman"/>
          <w:sz w:val="24"/>
          <w:szCs w:val="24"/>
        </w:rPr>
        <w:t xml:space="preserve"> kształcenie ustawiczne jako „wszelkie formy nauki podejmowane </w:t>
      </w:r>
      <w:r w:rsidR="00A319B6" w:rsidRPr="00011ADF">
        <w:rPr>
          <w:rFonts w:ascii="Times New Roman" w:hAnsi="Times New Roman" w:cs="Times New Roman"/>
          <w:sz w:val="24"/>
          <w:szCs w:val="24"/>
        </w:rPr>
        <w:t>ustawicznie</w:t>
      </w:r>
      <w:r w:rsidRPr="00011ADF">
        <w:rPr>
          <w:rFonts w:ascii="Times New Roman" w:hAnsi="Times New Roman" w:cs="Times New Roman"/>
          <w:sz w:val="24"/>
          <w:szCs w:val="24"/>
        </w:rPr>
        <w:t>, mające na celu pogłębienie wiedzy, umiejętności i kompetencji</w:t>
      </w:r>
      <w:r w:rsidR="001F7299" w:rsidRPr="00011ADF">
        <w:rPr>
          <w:rFonts w:ascii="Times New Roman" w:hAnsi="Times New Roman" w:cs="Times New Roman"/>
          <w:sz w:val="24"/>
          <w:szCs w:val="24"/>
        </w:rPr>
        <w:t xml:space="preserve">”. </w:t>
      </w:r>
      <w:r w:rsidR="000E5ECE" w:rsidRPr="00011ADF">
        <w:rPr>
          <w:rFonts w:ascii="Times New Roman" w:hAnsi="Times New Roman" w:cs="Times New Roman"/>
          <w:sz w:val="24"/>
          <w:szCs w:val="24"/>
        </w:rPr>
        <w:t xml:space="preserve">W </w:t>
      </w:r>
      <w:r w:rsidR="0098724F" w:rsidRPr="00011ADF">
        <w:rPr>
          <w:rFonts w:ascii="Times New Roman" w:hAnsi="Times New Roman" w:cs="Times New Roman"/>
          <w:sz w:val="24"/>
          <w:szCs w:val="24"/>
        </w:rPr>
        <w:t>Decyzji</w:t>
      </w:r>
      <w:r w:rsidR="006B4D6F" w:rsidRPr="00011ADF">
        <w:rPr>
          <w:rFonts w:ascii="Times New Roman" w:hAnsi="Times New Roman" w:cs="Times New Roman"/>
          <w:sz w:val="24"/>
          <w:szCs w:val="24"/>
        </w:rPr>
        <w:t xml:space="preserve"> </w:t>
      </w:r>
      <w:r w:rsidR="0098724F" w:rsidRPr="00011ADF">
        <w:rPr>
          <w:rFonts w:ascii="Times New Roman" w:hAnsi="Times New Roman" w:cs="Times New Roman"/>
          <w:sz w:val="24"/>
          <w:szCs w:val="24"/>
        </w:rPr>
        <w:t>Parlamentu Europejskiego i Rady</w:t>
      </w:r>
      <w:r w:rsidR="006B4D6F" w:rsidRPr="00011ADF">
        <w:rPr>
          <w:rFonts w:ascii="Times New Roman" w:hAnsi="Times New Roman" w:cs="Times New Roman"/>
          <w:sz w:val="24"/>
          <w:szCs w:val="24"/>
        </w:rPr>
        <w:t xml:space="preserve"> </w:t>
      </w:r>
      <w:r w:rsidR="00307E74" w:rsidRPr="00011ADF">
        <w:rPr>
          <w:rFonts w:ascii="Times New Roman" w:hAnsi="Times New Roman" w:cs="Times New Roman"/>
          <w:sz w:val="24"/>
          <w:szCs w:val="24"/>
        </w:rPr>
        <w:t xml:space="preserve">(2006) </w:t>
      </w:r>
      <w:r w:rsidR="006B4D6F" w:rsidRPr="00011ADF">
        <w:rPr>
          <w:rFonts w:ascii="Times New Roman" w:hAnsi="Times New Roman" w:cs="Times New Roman"/>
          <w:sz w:val="24"/>
          <w:szCs w:val="24"/>
        </w:rPr>
        <w:t>ustanawiającej program działań w zakresie uczenia się przez całe życie</w:t>
      </w:r>
      <w:r w:rsidR="000E5ECE" w:rsidRPr="00011ADF">
        <w:rPr>
          <w:rFonts w:ascii="Times New Roman" w:hAnsi="Times New Roman" w:cs="Times New Roman"/>
          <w:sz w:val="24"/>
          <w:szCs w:val="24"/>
        </w:rPr>
        <w:t xml:space="preserve"> </w:t>
      </w:r>
      <w:r w:rsidR="006B4D6F" w:rsidRPr="00011ADF">
        <w:rPr>
          <w:rFonts w:ascii="Times New Roman" w:hAnsi="Times New Roman" w:cs="Times New Roman"/>
          <w:sz w:val="24"/>
          <w:szCs w:val="24"/>
        </w:rPr>
        <w:t xml:space="preserve">termin </w:t>
      </w:r>
      <w:r w:rsidR="000E5ECE" w:rsidRPr="00011ADF">
        <w:rPr>
          <w:rFonts w:ascii="Times New Roman" w:hAnsi="Times New Roman" w:cs="Times New Roman"/>
          <w:sz w:val="24"/>
          <w:szCs w:val="24"/>
        </w:rPr>
        <w:t xml:space="preserve">„uczenie się przez całe życie” zdefiniowano jako kształcenie ogólne, szkolenie i kształcenie zawodowe, a także kształcenie </w:t>
      </w:r>
      <w:proofErr w:type="spellStart"/>
      <w:r w:rsidR="000E5ECE" w:rsidRPr="00011ADF">
        <w:rPr>
          <w:rFonts w:ascii="Times New Roman" w:hAnsi="Times New Roman" w:cs="Times New Roman"/>
          <w:sz w:val="24"/>
          <w:szCs w:val="24"/>
        </w:rPr>
        <w:t>pozaformalne</w:t>
      </w:r>
      <w:proofErr w:type="spellEnd"/>
      <w:r w:rsidR="000E5ECE" w:rsidRPr="00011ADF">
        <w:rPr>
          <w:rFonts w:ascii="Times New Roman" w:hAnsi="Times New Roman" w:cs="Times New Roman"/>
          <w:sz w:val="24"/>
          <w:szCs w:val="24"/>
        </w:rPr>
        <w:t xml:space="preserve"> i nieformalne podejmowane przez całe życie, dzięki czemu ulega polepszeniu poziom wiedzy, umiejętności i kompetencji wymaganych z perspektywy osobistej, obywatelskiej, społecznej lub zawodowej. Uczenie się przez całe życie obejmuje </w:t>
      </w:r>
      <w:r w:rsidR="00C75DB1" w:rsidRPr="00011ADF">
        <w:rPr>
          <w:rFonts w:ascii="Times New Roman" w:hAnsi="Times New Roman" w:cs="Times New Roman"/>
          <w:sz w:val="24"/>
          <w:szCs w:val="24"/>
        </w:rPr>
        <w:t xml:space="preserve">także </w:t>
      </w:r>
      <w:r w:rsidR="000E5ECE" w:rsidRPr="00011ADF">
        <w:rPr>
          <w:rFonts w:ascii="Times New Roman" w:hAnsi="Times New Roman" w:cs="Times New Roman"/>
          <w:sz w:val="24"/>
          <w:szCs w:val="24"/>
        </w:rPr>
        <w:t>korzystanie z doradztwa zawodowego i poradnictwa.</w:t>
      </w:r>
    </w:p>
    <w:p w:rsidR="00F63C78" w:rsidRPr="00857BE5" w:rsidRDefault="007D36EA" w:rsidP="00051C2C">
      <w:pPr>
        <w:pStyle w:val="Akapitzlist"/>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Wskaźnik</w:t>
      </w:r>
      <w:r w:rsidR="00857BE5" w:rsidRPr="00857BE5">
        <w:rPr>
          <w:rFonts w:ascii="Times New Roman" w:hAnsi="Times New Roman" w:cs="Times New Roman"/>
          <w:b/>
          <w:sz w:val="24"/>
          <w:szCs w:val="24"/>
        </w:rPr>
        <w:t xml:space="preserve"> </w:t>
      </w:r>
      <w:proofErr w:type="spellStart"/>
      <w:r w:rsidR="00B60963" w:rsidRPr="006A22B6">
        <w:rPr>
          <w:rFonts w:ascii="Times New Roman" w:hAnsi="Times New Roman" w:cs="Times New Roman"/>
          <w:b/>
          <w:i/>
          <w:sz w:val="24"/>
          <w:szCs w:val="24"/>
        </w:rPr>
        <w:t>lifelong</w:t>
      </w:r>
      <w:proofErr w:type="spellEnd"/>
      <w:r w:rsidR="00857BE5" w:rsidRPr="006A22B6">
        <w:rPr>
          <w:rFonts w:ascii="Times New Roman" w:hAnsi="Times New Roman" w:cs="Times New Roman"/>
          <w:b/>
          <w:i/>
          <w:sz w:val="24"/>
          <w:szCs w:val="24"/>
        </w:rPr>
        <w:t xml:space="preserve"> learning</w:t>
      </w:r>
      <w:r w:rsidR="00857BE5" w:rsidRPr="00857BE5">
        <w:rPr>
          <w:rFonts w:ascii="Times New Roman" w:hAnsi="Times New Roman" w:cs="Times New Roman"/>
          <w:b/>
          <w:sz w:val="24"/>
          <w:szCs w:val="24"/>
        </w:rPr>
        <w:t xml:space="preserve"> </w:t>
      </w:r>
      <w:r w:rsidR="002435FC">
        <w:rPr>
          <w:rFonts w:ascii="Times New Roman" w:hAnsi="Times New Roman" w:cs="Times New Roman"/>
          <w:b/>
          <w:sz w:val="24"/>
          <w:szCs w:val="24"/>
        </w:rPr>
        <w:t xml:space="preserve">w </w:t>
      </w:r>
      <w:r>
        <w:rPr>
          <w:rFonts w:ascii="Times New Roman" w:hAnsi="Times New Roman" w:cs="Times New Roman"/>
          <w:b/>
          <w:sz w:val="24"/>
          <w:szCs w:val="24"/>
        </w:rPr>
        <w:t xml:space="preserve">badaniach </w:t>
      </w:r>
      <w:r w:rsidR="006A22B6">
        <w:rPr>
          <w:rFonts w:ascii="Times New Roman" w:hAnsi="Times New Roman" w:cs="Times New Roman"/>
          <w:b/>
          <w:sz w:val="24"/>
          <w:szCs w:val="24"/>
        </w:rPr>
        <w:t xml:space="preserve">innowacyjności </w:t>
      </w:r>
      <w:r>
        <w:rPr>
          <w:rFonts w:ascii="Times New Roman" w:hAnsi="Times New Roman" w:cs="Times New Roman"/>
          <w:b/>
          <w:sz w:val="24"/>
          <w:szCs w:val="24"/>
        </w:rPr>
        <w:t xml:space="preserve">według </w:t>
      </w:r>
      <w:r w:rsidR="00857BE5" w:rsidRPr="00857BE5">
        <w:rPr>
          <w:rFonts w:ascii="Times New Roman" w:hAnsi="Times New Roman" w:cs="Times New Roman"/>
          <w:b/>
          <w:sz w:val="24"/>
          <w:szCs w:val="24"/>
        </w:rPr>
        <w:t xml:space="preserve">metodologii </w:t>
      </w:r>
      <w:r w:rsidR="00857BE5">
        <w:rPr>
          <w:rFonts w:ascii="Times New Roman" w:hAnsi="Times New Roman" w:cs="Times New Roman"/>
          <w:b/>
          <w:sz w:val="24"/>
          <w:szCs w:val="24"/>
        </w:rPr>
        <w:t>EIS</w:t>
      </w:r>
    </w:p>
    <w:p w:rsidR="004A644B" w:rsidRPr="00011ADF" w:rsidRDefault="006A22B6" w:rsidP="003D013B">
      <w:pPr>
        <w:spacing w:after="0" w:line="360" w:lineRule="auto"/>
        <w:jc w:val="both"/>
        <w:rPr>
          <w:rFonts w:ascii="Times New Roman" w:hAnsi="Times New Roman" w:cs="Times New Roman"/>
          <w:sz w:val="24"/>
          <w:szCs w:val="24"/>
        </w:rPr>
      </w:pPr>
      <w:r w:rsidRPr="006A22B6">
        <w:rPr>
          <w:rFonts w:ascii="Times New Roman" w:hAnsi="Times New Roman" w:cs="Times New Roman"/>
          <w:sz w:val="24"/>
          <w:szCs w:val="24"/>
        </w:rPr>
        <w:t xml:space="preserve">Obecnie głównym </w:t>
      </w:r>
      <w:r>
        <w:rPr>
          <w:rFonts w:ascii="Times New Roman" w:hAnsi="Times New Roman" w:cs="Times New Roman"/>
          <w:sz w:val="24"/>
          <w:szCs w:val="24"/>
        </w:rPr>
        <w:t xml:space="preserve">narzędziem pomiaru dostarczającym </w:t>
      </w:r>
      <w:r w:rsidRPr="006A22B6">
        <w:rPr>
          <w:rFonts w:ascii="Times New Roman" w:hAnsi="Times New Roman" w:cs="Times New Roman"/>
          <w:sz w:val="24"/>
          <w:szCs w:val="24"/>
        </w:rPr>
        <w:t xml:space="preserve">informacji na temat </w:t>
      </w:r>
      <w:r>
        <w:rPr>
          <w:rFonts w:ascii="Times New Roman" w:hAnsi="Times New Roman" w:cs="Times New Roman"/>
          <w:sz w:val="24"/>
          <w:szCs w:val="24"/>
        </w:rPr>
        <w:t xml:space="preserve">osiągnięć krajów </w:t>
      </w:r>
      <w:r w:rsidRPr="006A22B6">
        <w:rPr>
          <w:rFonts w:ascii="Times New Roman" w:hAnsi="Times New Roman" w:cs="Times New Roman"/>
          <w:sz w:val="24"/>
          <w:szCs w:val="24"/>
        </w:rPr>
        <w:t>Unii Europejskiej</w:t>
      </w:r>
      <w:r>
        <w:rPr>
          <w:rFonts w:ascii="Times New Roman" w:hAnsi="Times New Roman" w:cs="Times New Roman"/>
          <w:sz w:val="24"/>
          <w:szCs w:val="24"/>
        </w:rPr>
        <w:t xml:space="preserve"> w zakresie innowacyjności</w:t>
      </w:r>
      <w:r w:rsidRPr="006A22B6">
        <w:rPr>
          <w:rFonts w:ascii="Times New Roman" w:hAnsi="Times New Roman" w:cs="Times New Roman"/>
          <w:sz w:val="24"/>
          <w:szCs w:val="24"/>
        </w:rPr>
        <w:t xml:space="preserve"> </w:t>
      </w:r>
      <w:r>
        <w:rPr>
          <w:rFonts w:ascii="Times New Roman" w:hAnsi="Times New Roman" w:cs="Times New Roman"/>
          <w:sz w:val="24"/>
          <w:szCs w:val="24"/>
        </w:rPr>
        <w:t xml:space="preserve">i </w:t>
      </w:r>
      <w:r w:rsidR="00B378EA">
        <w:rPr>
          <w:rFonts w:ascii="Times New Roman" w:hAnsi="Times New Roman" w:cs="Times New Roman"/>
          <w:sz w:val="24"/>
          <w:szCs w:val="24"/>
        </w:rPr>
        <w:t xml:space="preserve">budowy </w:t>
      </w:r>
      <w:r>
        <w:rPr>
          <w:rFonts w:ascii="Times New Roman" w:hAnsi="Times New Roman" w:cs="Times New Roman"/>
          <w:sz w:val="24"/>
          <w:szCs w:val="24"/>
        </w:rPr>
        <w:t xml:space="preserve">gospodarki opartej na wiedzy </w:t>
      </w:r>
      <w:r w:rsidRPr="006A22B6">
        <w:rPr>
          <w:rFonts w:ascii="Times New Roman" w:hAnsi="Times New Roman" w:cs="Times New Roman"/>
          <w:sz w:val="24"/>
          <w:szCs w:val="24"/>
        </w:rPr>
        <w:t xml:space="preserve">jest </w:t>
      </w:r>
      <w:proofErr w:type="spellStart"/>
      <w:r w:rsidRPr="006A22B6">
        <w:rPr>
          <w:rFonts w:ascii="Times New Roman" w:hAnsi="Times New Roman" w:cs="Times New Roman"/>
          <w:sz w:val="24"/>
          <w:szCs w:val="24"/>
        </w:rPr>
        <w:t>European</w:t>
      </w:r>
      <w:proofErr w:type="spellEnd"/>
      <w:r w:rsidRPr="006A22B6">
        <w:rPr>
          <w:rFonts w:ascii="Times New Roman" w:hAnsi="Times New Roman" w:cs="Times New Roman"/>
          <w:sz w:val="24"/>
          <w:szCs w:val="24"/>
        </w:rPr>
        <w:t xml:space="preserve"> </w:t>
      </w:r>
      <w:proofErr w:type="spellStart"/>
      <w:r w:rsidRPr="006A22B6">
        <w:rPr>
          <w:rFonts w:ascii="Times New Roman" w:hAnsi="Times New Roman" w:cs="Times New Roman"/>
          <w:sz w:val="24"/>
          <w:szCs w:val="24"/>
        </w:rPr>
        <w:t>Innovation</w:t>
      </w:r>
      <w:proofErr w:type="spellEnd"/>
      <w:r w:rsidRPr="006A22B6">
        <w:rPr>
          <w:rFonts w:ascii="Times New Roman" w:hAnsi="Times New Roman" w:cs="Times New Roman"/>
          <w:sz w:val="24"/>
          <w:szCs w:val="24"/>
        </w:rPr>
        <w:t xml:space="preserve"> </w:t>
      </w:r>
      <w:proofErr w:type="spellStart"/>
      <w:r w:rsidRPr="006A22B6">
        <w:rPr>
          <w:rFonts w:ascii="Times New Roman" w:hAnsi="Times New Roman" w:cs="Times New Roman"/>
          <w:sz w:val="24"/>
          <w:szCs w:val="24"/>
        </w:rPr>
        <w:t>Scoreboard</w:t>
      </w:r>
      <w:proofErr w:type="spellEnd"/>
      <w:r w:rsidRPr="006A22B6">
        <w:rPr>
          <w:rFonts w:ascii="Times New Roman" w:hAnsi="Times New Roman" w:cs="Times New Roman"/>
          <w:sz w:val="24"/>
          <w:szCs w:val="24"/>
        </w:rPr>
        <w:t xml:space="preserve"> (EIS)</w:t>
      </w:r>
      <w:r>
        <w:rPr>
          <w:rFonts w:ascii="Times New Roman" w:hAnsi="Times New Roman" w:cs="Times New Roman"/>
          <w:sz w:val="24"/>
          <w:szCs w:val="24"/>
        </w:rPr>
        <w:t xml:space="preserve">, uzupełniony w wymiarze regionalnym o </w:t>
      </w:r>
      <w:proofErr w:type="spellStart"/>
      <w:r w:rsidRPr="006A22B6">
        <w:rPr>
          <w:rFonts w:ascii="Times New Roman" w:hAnsi="Times New Roman" w:cs="Times New Roman"/>
          <w:sz w:val="24"/>
          <w:szCs w:val="24"/>
        </w:rPr>
        <w:t>Regional</w:t>
      </w:r>
      <w:proofErr w:type="spellEnd"/>
      <w:r w:rsidRPr="006A22B6">
        <w:rPr>
          <w:rFonts w:ascii="Times New Roman" w:hAnsi="Times New Roman" w:cs="Times New Roman"/>
          <w:sz w:val="24"/>
          <w:szCs w:val="24"/>
        </w:rPr>
        <w:t xml:space="preserve"> </w:t>
      </w:r>
      <w:proofErr w:type="spellStart"/>
      <w:r w:rsidRPr="006A22B6">
        <w:rPr>
          <w:rFonts w:ascii="Times New Roman" w:hAnsi="Times New Roman" w:cs="Times New Roman"/>
          <w:sz w:val="24"/>
          <w:szCs w:val="24"/>
        </w:rPr>
        <w:t>Innovation</w:t>
      </w:r>
      <w:proofErr w:type="spellEnd"/>
      <w:r w:rsidRPr="006A22B6">
        <w:rPr>
          <w:rFonts w:ascii="Times New Roman" w:hAnsi="Times New Roman" w:cs="Times New Roman"/>
          <w:sz w:val="24"/>
          <w:szCs w:val="24"/>
        </w:rPr>
        <w:t xml:space="preserve"> </w:t>
      </w:r>
      <w:proofErr w:type="spellStart"/>
      <w:r w:rsidRPr="006A22B6">
        <w:rPr>
          <w:rFonts w:ascii="Times New Roman" w:hAnsi="Times New Roman" w:cs="Times New Roman"/>
          <w:sz w:val="24"/>
          <w:szCs w:val="24"/>
        </w:rPr>
        <w:t>Scoreboard</w:t>
      </w:r>
      <w:proofErr w:type="spellEnd"/>
      <w:r>
        <w:rPr>
          <w:rFonts w:ascii="Times New Roman" w:hAnsi="Times New Roman" w:cs="Times New Roman"/>
          <w:sz w:val="24"/>
          <w:szCs w:val="24"/>
        </w:rPr>
        <w:t xml:space="preserve"> (RIS).</w:t>
      </w:r>
      <w:r w:rsidRPr="006A22B6">
        <w:rPr>
          <w:rFonts w:ascii="Times New Roman" w:hAnsi="Times New Roman" w:cs="Times New Roman"/>
          <w:sz w:val="24"/>
          <w:szCs w:val="24"/>
        </w:rPr>
        <w:t xml:space="preserve">  </w:t>
      </w:r>
      <w:r w:rsidR="002435FC">
        <w:rPr>
          <w:rFonts w:ascii="Times New Roman" w:hAnsi="Times New Roman" w:cs="Times New Roman"/>
          <w:sz w:val="24"/>
          <w:szCs w:val="24"/>
        </w:rPr>
        <w:t xml:space="preserve">Raporty z badań prowadzonych za </w:t>
      </w:r>
      <w:r w:rsidR="00B60963">
        <w:rPr>
          <w:rFonts w:ascii="Times New Roman" w:hAnsi="Times New Roman" w:cs="Times New Roman"/>
          <w:sz w:val="24"/>
          <w:szCs w:val="24"/>
        </w:rPr>
        <w:t xml:space="preserve"> pomocą metodologii EIS są </w:t>
      </w:r>
      <w:r w:rsidR="002435FC">
        <w:rPr>
          <w:rFonts w:ascii="Times New Roman" w:hAnsi="Times New Roman" w:cs="Times New Roman"/>
          <w:sz w:val="24"/>
          <w:szCs w:val="24"/>
        </w:rPr>
        <w:t xml:space="preserve">opracowywane przez Uniwersytet w </w:t>
      </w:r>
      <w:proofErr w:type="spellStart"/>
      <w:r w:rsidR="002435FC">
        <w:rPr>
          <w:rFonts w:ascii="Times New Roman" w:hAnsi="Times New Roman" w:cs="Times New Roman"/>
          <w:sz w:val="24"/>
          <w:szCs w:val="24"/>
        </w:rPr>
        <w:t>Maastricht</w:t>
      </w:r>
      <w:proofErr w:type="spellEnd"/>
      <w:r w:rsidR="002435FC">
        <w:rPr>
          <w:rFonts w:ascii="Times New Roman" w:hAnsi="Times New Roman" w:cs="Times New Roman"/>
          <w:sz w:val="24"/>
          <w:szCs w:val="24"/>
        </w:rPr>
        <w:t xml:space="preserve"> </w:t>
      </w:r>
      <w:r w:rsidR="002435FC" w:rsidRPr="002435FC">
        <w:rPr>
          <w:rFonts w:ascii="Times New Roman" w:hAnsi="Times New Roman" w:cs="Times New Roman"/>
          <w:sz w:val="24"/>
          <w:szCs w:val="24"/>
        </w:rPr>
        <w:t>(</w:t>
      </w:r>
      <w:proofErr w:type="spellStart"/>
      <w:r w:rsidR="002435FC" w:rsidRPr="00B378EA">
        <w:rPr>
          <w:rFonts w:ascii="Times New Roman" w:hAnsi="Times New Roman" w:cs="Times New Roman"/>
          <w:i/>
          <w:sz w:val="24"/>
          <w:szCs w:val="24"/>
        </w:rPr>
        <w:t>Maastricht</w:t>
      </w:r>
      <w:proofErr w:type="spellEnd"/>
      <w:r w:rsidR="002435FC" w:rsidRPr="00B378EA">
        <w:rPr>
          <w:rFonts w:ascii="Times New Roman" w:hAnsi="Times New Roman" w:cs="Times New Roman"/>
          <w:i/>
          <w:sz w:val="24"/>
          <w:szCs w:val="24"/>
        </w:rPr>
        <w:t xml:space="preserve"> </w:t>
      </w:r>
      <w:proofErr w:type="spellStart"/>
      <w:r w:rsidR="002435FC" w:rsidRPr="00B378EA">
        <w:rPr>
          <w:rFonts w:ascii="Times New Roman" w:hAnsi="Times New Roman" w:cs="Times New Roman"/>
          <w:i/>
          <w:sz w:val="24"/>
          <w:szCs w:val="24"/>
        </w:rPr>
        <w:t>Economic</w:t>
      </w:r>
      <w:proofErr w:type="spellEnd"/>
      <w:r w:rsidR="002435FC" w:rsidRPr="00B378EA">
        <w:rPr>
          <w:rFonts w:ascii="Times New Roman" w:hAnsi="Times New Roman" w:cs="Times New Roman"/>
          <w:i/>
          <w:sz w:val="24"/>
          <w:szCs w:val="24"/>
        </w:rPr>
        <w:t xml:space="preserve"> and </w:t>
      </w:r>
      <w:proofErr w:type="spellStart"/>
      <w:r w:rsidR="002435FC" w:rsidRPr="00B378EA">
        <w:rPr>
          <w:rFonts w:ascii="Times New Roman" w:hAnsi="Times New Roman" w:cs="Times New Roman"/>
          <w:i/>
          <w:sz w:val="24"/>
          <w:szCs w:val="24"/>
        </w:rPr>
        <w:t>Social</w:t>
      </w:r>
      <w:proofErr w:type="spellEnd"/>
      <w:r w:rsidR="002435FC" w:rsidRPr="00B378EA">
        <w:rPr>
          <w:rFonts w:ascii="Times New Roman" w:hAnsi="Times New Roman" w:cs="Times New Roman"/>
          <w:i/>
          <w:sz w:val="24"/>
          <w:szCs w:val="24"/>
        </w:rPr>
        <w:t xml:space="preserve"> </w:t>
      </w:r>
      <w:proofErr w:type="spellStart"/>
      <w:r w:rsidR="002435FC" w:rsidRPr="00B378EA">
        <w:rPr>
          <w:rFonts w:ascii="Times New Roman" w:hAnsi="Times New Roman" w:cs="Times New Roman"/>
          <w:i/>
          <w:sz w:val="24"/>
          <w:szCs w:val="24"/>
        </w:rPr>
        <w:t>Research</w:t>
      </w:r>
      <w:proofErr w:type="spellEnd"/>
      <w:r w:rsidR="002435FC" w:rsidRPr="00B378EA">
        <w:rPr>
          <w:rFonts w:ascii="Times New Roman" w:hAnsi="Times New Roman" w:cs="Times New Roman"/>
          <w:i/>
          <w:sz w:val="24"/>
          <w:szCs w:val="24"/>
        </w:rPr>
        <w:t xml:space="preserve"> </w:t>
      </w:r>
      <w:proofErr w:type="spellStart"/>
      <w:r w:rsidR="002435FC" w:rsidRPr="00B378EA">
        <w:rPr>
          <w:rFonts w:ascii="Times New Roman" w:hAnsi="Times New Roman" w:cs="Times New Roman"/>
          <w:i/>
          <w:sz w:val="24"/>
          <w:szCs w:val="24"/>
        </w:rPr>
        <w:t>Institute</w:t>
      </w:r>
      <w:proofErr w:type="spellEnd"/>
      <w:r w:rsidR="002435FC" w:rsidRPr="00B378EA">
        <w:rPr>
          <w:rFonts w:ascii="Times New Roman" w:hAnsi="Times New Roman" w:cs="Times New Roman"/>
          <w:i/>
          <w:sz w:val="24"/>
          <w:szCs w:val="24"/>
        </w:rPr>
        <w:t xml:space="preserve"> on </w:t>
      </w:r>
      <w:proofErr w:type="spellStart"/>
      <w:r w:rsidR="002435FC" w:rsidRPr="00B378EA">
        <w:rPr>
          <w:rFonts w:ascii="Times New Roman" w:hAnsi="Times New Roman" w:cs="Times New Roman"/>
          <w:i/>
          <w:sz w:val="24"/>
          <w:szCs w:val="24"/>
        </w:rPr>
        <w:t>Innovation</w:t>
      </w:r>
      <w:proofErr w:type="spellEnd"/>
      <w:r w:rsidR="002435FC" w:rsidRPr="00B378EA">
        <w:rPr>
          <w:rFonts w:ascii="Times New Roman" w:hAnsi="Times New Roman" w:cs="Times New Roman"/>
          <w:i/>
          <w:sz w:val="24"/>
          <w:szCs w:val="24"/>
        </w:rPr>
        <w:t xml:space="preserve"> and Technology </w:t>
      </w:r>
      <w:r w:rsidR="002435FC" w:rsidRPr="002435FC">
        <w:rPr>
          <w:rFonts w:ascii="Times New Roman" w:hAnsi="Times New Roman" w:cs="Times New Roman"/>
          <w:sz w:val="24"/>
          <w:szCs w:val="24"/>
        </w:rPr>
        <w:t>– MERIT)</w:t>
      </w:r>
      <w:r w:rsidR="002435FC">
        <w:rPr>
          <w:rFonts w:ascii="Times New Roman" w:hAnsi="Times New Roman" w:cs="Times New Roman"/>
          <w:sz w:val="24"/>
          <w:szCs w:val="24"/>
        </w:rPr>
        <w:t xml:space="preserve"> pod kierunkiem </w:t>
      </w:r>
      <w:r w:rsidR="002435FC" w:rsidRPr="002435FC">
        <w:rPr>
          <w:rFonts w:ascii="Times New Roman" w:hAnsi="Times New Roman" w:cs="Times New Roman"/>
          <w:sz w:val="24"/>
          <w:szCs w:val="24"/>
        </w:rPr>
        <w:t>Dyrekcj</w:t>
      </w:r>
      <w:r w:rsidR="002435FC">
        <w:rPr>
          <w:rFonts w:ascii="Times New Roman" w:hAnsi="Times New Roman" w:cs="Times New Roman"/>
          <w:sz w:val="24"/>
          <w:szCs w:val="24"/>
        </w:rPr>
        <w:t>i</w:t>
      </w:r>
      <w:r w:rsidR="002435FC" w:rsidRPr="002435FC">
        <w:rPr>
          <w:rFonts w:ascii="Times New Roman" w:hAnsi="Times New Roman" w:cs="Times New Roman"/>
          <w:sz w:val="24"/>
          <w:szCs w:val="24"/>
        </w:rPr>
        <w:t xml:space="preserve"> ds. Rynku Wewnętrznego, Przemysłu, Przedsiębiorczości i MŚP</w:t>
      </w:r>
      <w:r w:rsidR="002435FC">
        <w:rPr>
          <w:rFonts w:ascii="Times New Roman" w:hAnsi="Times New Roman" w:cs="Times New Roman"/>
          <w:sz w:val="24"/>
          <w:szCs w:val="24"/>
        </w:rPr>
        <w:t xml:space="preserve"> Komisji Europejskiej. </w:t>
      </w:r>
      <w:r w:rsidR="00F52753" w:rsidRPr="00011ADF">
        <w:rPr>
          <w:rFonts w:ascii="Times New Roman" w:hAnsi="Times New Roman" w:cs="Times New Roman"/>
          <w:sz w:val="24"/>
          <w:szCs w:val="24"/>
        </w:rPr>
        <w:t xml:space="preserve">W </w:t>
      </w:r>
      <w:r w:rsidR="006C360B" w:rsidRPr="00011ADF">
        <w:rPr>
          <w:rFonts w:ascii="Times New Roman" w:hAnsi="Times New Roman" w:cs="Times New Roman"/>
          <w:sz w:val="24"/>
          <w:szCs w:val="24"/>
        </w:rPr>
        <w:t xml:space="preserve">najnowszej </w:t>
      </w:r>
      <w:r w:rsidR="00F52753" w:rsidRPr="00011ADF">
        <w:rPr>
          <w:rFonts w:ascii="Times New Roman" w:hAnsi="Times New Roman" w:cs="Times New Roman"/>
          <w:sz w:val="24"/>
          <w:szCs w:val="24"/>
        </w:rPr>
        <w:t xml:space="preserve">edycji </w:t>
      </w:r>
      <w:r w:rsidR="006C360B" w:rsidRPr="00011ADF">
        <w:rPr>
          <w:rFonts w:ascii="Times New Roman" w:hAnsi="Times New Roman" w:cs="Times New Roman"/>
          <w:sz w:val="24"/>
          <w:szCs w:val="24"/>
        </w:rPr>
        <w:t xml:space="preserve">raportu </w:t>
      </w:r>
      <w:r w:rsidR="00290490" w:rsidRPr="00011ADF">
        <w:rPr>
          <w:rFonts w:ascii="Times New Roman" w:hAnsi="Times New Roman" w:cs="Times New Roman"/>
          <w:sz w:val="24"/>
          <w:szCs w:val="24"/>
        </w:rPr>
        <w:t xml:space="preserve">EIS </w:t>
      </w:r>
      <w:r w:rsidR="006C360B" w:rsidRPr="00011ADF">
        <w:rPr>
          <w:rFonts w:ascii="Times New Roman" w:hAnsi="Times New Roman" w:cs="Times New Roman"/>
          <w:sz w:val="24"/>
          <w:szCs w:val="24"/>
        </w:rPr>
        <w:t xml:space="preserve">z </w:t>
      </w:r>
      <w:r w:rsidR="004A644B" w:rsidRPr="00011ADF">
        <w:rPr>
          <w:rFonts w:ascii="Times New Roman" w:hAnsi="Times New Roman" w:cs="Times New Roman"/>
          <w:sz w:val="24"/>
          <w:szCs w:val="24"/>
        </w:rPr>
        <w:t>2017</w:t>
      </w:r>
      <w:r w:rsidR="006C360B" w:rsidRPr="00011ADF">
        <w:rPr>
          <w:rFonts w:ascii="Times New Roman" w:hAnsi="Times New Roman" w:cs="Times New Roman"/>
          <w:sz w:val="24"/>
          <w:szCs w:val="24"/>
        </w:rPr>
        <w:t xml:space="preserve"> roku</w:t>
      </w:r>
      <w:r w:rsidR="00EA59EF" w:rsidRPr="00011ADF">
        <w:rPr>
          <w:rFonts w:ascii="Times New Roman" w:hAnsi="Times New Roman" w:cs="Times New Roman"/>
          <w:sz w:val="24"/>
          <w:szCs w:val="24"/>
        </w:rPr>
        <w:t xml:space="preserve"> </w:t>
      </w:r>
      <w:r w:rsidR="00272A0A" w:rsidRPr="00011ADF">
        <w:rPr>
          <w:rFonts w:ascii="Times New Roman" w:hAnsi="Times New Roman" w:cs="Times New Roman"/>
          <w:sz w:val="24"/>
          <w:szCs w:val="24"/>
        </w:rPr>
        <w:t xml:space="preserve">zmodyfikowano metodę </w:t>
      </w:r>
      <w:r w:rsidR="00EF77D3" w:rsidRPr="00011ADF">
        <w:rPr>
          <w:rFonts w:ascii="Times New Roman" w:hAnsi="Times New Roman" w:cs="Times New Roman"/>
          <w:sz w:val="24"/>
          <w:szCs w:val="24"/>
        </w:rPr>
        <w:t>pomiaru</w:t>
      </w:r>
      <w:r w:rsidR="00F52753" w:rsidRPr="00011ADF">
        <w:rPr>
          <w:rFonts w:ascii="Times New Roman" w:hAnsi="Times New Roman" w:cs="Times New Roman"/>
          <w:sz w:val="24"/>
          <w:szCs w:val="24"/>
        </w:rPr>
        <w:t xml:space="preserve">, aby </w:t>
      </w:r>
      <w:r w:rsidR="00591CA6" w:rsidRPr="00011ADF">
        <w:rPr>
          <w:rFonts w:ascii="Times New Roman" w:hAnsi="Times New Roman" w:cs="Times New Roman"/>
          <w:sz w:val="24"/>
          <w:szCs w:val="24"/>
        </w:rPr>
        <w:t xml:space="preserve">uwzględnić rosnące </w:t>
      </w:r>
      <w:r w:rsidR="004A644B" w:rsidRPr="00011ADF">
        <w:rPr>
          <w:rFonts w:ascii="Times New Roman" w:hAnsi="Times New Roman" w:cs="Times New Roman"/>
          <w:sz w:val="24"/>
          <w:szCs w:val="24"/>
        </w:rPr>
        <w:t xml:space="preserve">znaczenie cyfryzacji i przedsiębiorczości </w:t>
      </w:r>
      <w:r w:rsidR="00F52753" w:rsidRPr="00011ADF">
        <w:rPr>
          <w:rFonts w:ascii="Times New Roman" w:hAnsi="Times New Roman" w:cs="Times New Roman"/>
          <w:sz w:val="24"/>
          <w:szCs w:val="24"/>
        </w:rPr>
        <w:t>jako czynni</w:t>
      </w:r>
      <w:r w:rsidR="004A644B" w:rsidRPr="00011ADF">
        <w:rPr>
          <w:rFonts w:ascii="Times New Roman" w:hAnsi="Times New Roman" w:cs="Times New Roman"/>
          <w:sz w:val="24"/>
          <w:szCs w:val="24"/>
        </w:rPr>
        <w:t>ków</w:t>
      </w:r>
      <w:r w:rsidR="00F52753" w:rsidRPr="00011ADF">
        <w:rPr>
          <w:rFonts w:ascii="Times New Roman" w:hAnsi="Times New Roman" w:cs="Times New Roman"/>
          <w:sz w:val="24"/>
          <w:szCs w:val="24"/>
        </w:rPr>
        <w:t xml:space="preserve"> </w:t>
      </w:r>
      <w:r w:rsidR="00E640B3">
        <w:rPr>
          <w:rFonts w:ascii="Times New Roman" w:hAnsi="Times New Roman" w:cs="Times New Roman"/>
          <w:sz w:val="24"/>
          <w:szCs w:val="24"/>
        </w:rPr>
        <w:t xml:space="preserve">determinujących </w:t>
      </w:r>
      <w:r w:rsidR="00F52753" w:rsidRPr="00011ADF">
        <w:rPr>
          <w:rFonts w:ascii="Times New Roman" w:hAnsi="Times New Roman" w:cs="Times New Roman"/>
          <w:sz w:val="24"/>
          <w:szCs w:val="24"/>
        </w:rPr>
        <w:t>naturę innowacji i jej rozprzestrzenianie</w:t>
      </w:r>
      <w:r w:rsidR="00B63475" w:rsidRPr="00011ADF">
        <w:rPr>
          <w:rFonts w:ascii="Times New Roman" w:hAnsi="Times New Roman" w:cs="Times New Roman"/>
          <w:sz w:val="24"/>
          <w:szCs w:val="24"/>
        </w:rPr>
        <w:t xml:space="preserve"> </w:t>
      </w:r>
      <w:r w:rsidR="00542A02" w:rsidRPr="00011ADF">
        <w:rPr>
          <w:rFonts w:ascii="Times New Roman" w:hAnsi="Times New Roman" w:cs="Times New Roman"/>
          <w:sz w:val="24"/>
          <w:szCs w:val="24"/>
        </w:rPr>
        <w:t>(</w:t>
      </w:r>
      <w:r w:rsidR="00B63475" w:rsidRPr="00011ADF">
        <w:rPr>
          <w:rFonts w:ascii="Times New Roman" w:hAnsi="Times New Roman" w:cs="Times New Roman"/>
          <w:sz w:val="24"/>
          <w:szCs w:val="24"/>
        </w:rPr>
        <w:t>EIS, 2017</w:t>
      </w:r>
      <w:r w:rsidR="00542A02" w:rsidRPr="00011ADF">
        <w:rPr>
          <w:rFonts w:ascii="Times New Roman" w:hAnsi="Times New Roman" w:cs="Times New Roman"/>
          <w:sz w:val="24"/>
          <w:szCs w:val="24"/>
        </w:rPr>
        <w:t>)</w:t>
      </w:r>
      <w:r w:rsidR="00F52753" w:rsidRPr="00011ADF">
        <w:rPr>
          <w:rFonts w:ascii="Times New Roman" w:hAnsi="Times New Roman" w:cs="Times New Roman"/>
          <w:sz w:val="24"/>
          <w:szCs w:val="24"/>
        </w:rPr>
        <w:t xml:space="preserve">. </w:t>
      </w:r>
      <w:r w:rsidR="00272A0A" w:rsidRPr="00011ADF">
        <w:rPr>
          <w:rFonts w:ascii="Times New Roman" w:hAnsi="Times New Roman" w:cs="Times New Roman"/>
          <w:sz w:val="24"/>
          <w:szCs w:val="24"/>
        </w:rPr>
        <w:t>Do pomiaru ogólnego poziomu innowacyjności służy sumaryczny indeks innowacyjności (</w:t>
      </w:r>
      <w:proofErr w:type="spellStart"/>
      <w:r w:rsidR="00B158E1" w:rsidRPr="00011ADF">
        <w:rPr>
          <w:rFonts w:ascii="Times New Roman" w:hAnsi="Times New Roman" w:cs="Times New Roman"/>
          <w:i/>
          <w:sz w:val="24"/>
          <w:szCs w:val="24"/>
        </w:rPr>
        <w:t>Summary</w:t>
      </w:r>
      <w:proofErr w:type="spellEnd"/>
      <w:r w:rsidR="00B158E1" w:rsidRPr="00011ADF">
        <w:rPr>
          <w:rFonts w:ascii="Times New Roman" w:hAnsi="Times New Roman" w:cs="Times New Roman"/>
          <w:i/>
          <w:sz w:val="24"/>
          <w:szCs w:val="24"/>
        </w:rPr>
        <w:t xml:space="preserve"> </w:t>
      </w:r>
      <w:proofErr w:type="spellStart"/>
      <w:r w:rsidR="00B158E1" w:rsidRPr="00011ADF">
        <w:rPr>
          <w:rFonts w:ascii="Times New Roman" w:hAnsi="Times New Roman" w:cs="Times New Roman"/>
          <w:i/>
          <w:sz w:val="24"/>
          <w:szCs w:val="24"/>
        </w:rPr>
        <w:t>Innovation</w:t>
      </w:r>
      <w:proofErr w:type="spellEnd"/>
      <w:r w:rsidR="00B158E1" w:rsidRPr="00011ADF">
        <w:rPr>
          <w:rFonts w:ascii="Times New Roman" w:hAnsi="Times New Roman" w:cs="Times New Roman"/>
          <w:i/>
          <w:sz w:val="24"/>
          <w:szCs w:val="24"/>
        </w:rPr>
        <w:t xml:space="preserve"> Index</w:t>
      </w:r>
      <w:r w:rsidR="007D36EA">
        <w:rPr>
          <w:rFonts w:ascii="Times New Roman" w:hAnsi="Times New Roman" w:cs="Times New Roman"/>
          <w:i/>
          <w:sz w:val="24"/>
          <w:szCs w:val="24"/>
        </w:rPr>
        <w:t>- SII</w:t>
      </w:r>
      <w:r w:rsidR="00272A0A" w:rsidRPr="00011ADF">
        <w:rPr>
          <w:rFonts w:ascii="Times New Roman" w:hAnsi="Times New Roman" w:cs="Times New Roman"/>
          <w:sz w:val="24"/>
          <w:szCs w:val="24"/>
        </w:rPr>
        <w:t>)</w:t>
      </w:r>
      <w:r w:rsidR="00B158E1" w:rsidRPr="00011ADF">
        <w:rPr>
          <w:rFonts w:ascii="Times New Roman" w:hAnsi="Times New Roman" w:cs="Times New Roman"/>
          <w:sz w:val="24"/>
          <w:szCs w:val="24"/>
        </w:rPr>
        <w:t xml:space="preserve">, który jest obliczany jako zwykła średnia z 27 wskaźników pogrupowanych w 4 </w:t>
      </w:r>
      <w:r w:rsidR="00312028" w:rsidRPr="00011ADF">
        <w:rPr>
          <w:rFonts w:ascii="Times New Roman" w:hAnsi="Times New Roman" w:cs="Times New Roman"/>
          <w:sz w:val="24"/>
          <w:szCs w:val="24"/>
        </w:rPr>
        <w:t xml:space="preserve">główne </w:t>
      </w:r>
      <w:r w:rsidR="00B158E1" w:rsidRPr="00011ADF">
        <w:rPr>
          <w:rFonts w:ascii="Times New Roman" w:hAnsi="Times New Roman" w:cs="Times New Roman"/>
          <w:sz w:val="24"/>
          <w:szCs w:val="24"/>
        </w:rPr>
        <w:t>grupy:</w:t>
      </w:r>
    </w:p>
    <w:p w:rsidR="004A644B" w:rsidRPr="00011ADF" w:rsidRDefault="004A644B" w:rsidP="004A644B">
      <w:pPr>
        <w:spacing w:after="0" w:line="360" w:lineRule="auto"/>
        <w:jc w:val="both"/>
        <w:rPr>
          <w:rFonts w:ascii="Times New Roman" w:hAnsi="Times New Roman" w:cs="Times New Roman"/>
          <w:sz w:val="24"/>
          <w:szCs w:val="24"/>
        </w:rPr>
      </w:pPr>
      <w:r w:rsidRPr="00011ADF">
        <w:rPr>
          <w:rFonts w:ascii="Times New Roman" w:hAnsi="Times New Roman" w:cs="Times New Roman"/>
          <w:sz w:val="24"/>
          <w:szCs w:val="24"/>
        </w:rPr>
        <w:t xml:space="preserve">- </w:t>
      </w:r>
      <w:r w:rsidR="00C21C92">
        <w:rPr>
          <w:rFonts w:ascii="Times New Roman" w:hAnsi="Times New Roman" w:cs="Times New Roman"/>
          <w:sz w:val="24"/>
          <w:szCs w:val="24"/>
        </w:rPr>
        <w:t>W</w:t>
      </w:r>
      <w:r w:rsidR="00F52753" w:rsidRPr="00011ADF">
        <w:rPr>
          <w:rFonts w:ascii="Times New Roman" w:hAnsi="Times New Roman" w:cs="Times New Roman"/>
          <w:sz w:val="24"/>
          <w:szCs w:val="24"/>
        </w:rPr>
        <w:t>arunk</w:t>
      </w:r>
      <w:r w:rsidR="00B158E1" w:rsidRPr="00011ADF">
        <w:rPr>
          <w:rFonts w:ascii="Times New Roman" w:hAnsi="Times New Roman" w:cs="Times New Roman"/>
          <w:sz w:val="24"/>
          <w:szCs w:val="24"/>
        </w:rPr>
        <w:t>i</w:t>
      </w:r>
      <w:r w:rsidR="00F52753" w:rsidRPr="00011ADF">
        <w:rPr>
          <w:rFonts w:ascii="Times New Roman" w:hAnsi="Times New Roman" w:cs="Times New Roman"/>
          <w:sz w:val="24"/>
          <w:szCs w:val="24"/>
        </w:rPr>
        <w:t xml:space="preserve"> ramow</w:t>
      </w:r>
      <w:r w:rsidR="00B158E1" w:rsidRPr="00011ADF">
        <w:rPr>
          <w:rFonts w:ascii="Times New Roman" w:hAnsi="Times New Roman" w:cs="Times New Roman"/>
          <w:sz w:val="24"/>
          <w:szCs w:val="24"/>
        </w:rPr>
        <w:t xml:space="preserve">e, </w:t>
      </w:r>
      <w:r w:rsidR="00272A0A" w:rsidRPr="00011ADF">
        <w:rPr>
          <w:rFonts w:ascii="Times New Roman" w:hAnsi="Times New Roman" w:cs="Times New Roman"/>
          <w:sz w:val="24"/>
          <w:szCs w:val="24"/>
        </w:rPr>
        <w:t xml:space="preserve">które obejmują </w:t>
      </w:r>
      <w:r w:rsidR="00312028" w:rsidRPr="00011ADF">
        <w:rPr>
          <w:rFonts w:ascii="Times New Roman" w:hAnsi="Times New Roman" w:cs="Times New Roman"/>
          <w:sz w:val="24"/>
          <w:szCs w:val="24"/>
        </w:rPr>
        <w:t xml:space="preserve">trzy </w:t>
      </w:r>
      <w:r w:rsidR="00542A02" w:rsidRPr="00011ADF">
        <w:rPr>
          <w:rFonts w:ascii="Times New Roman" w:hAnsi="Times New Roman" w:cs="Times New Roman"/>
          <w:sz w:val="24"/>
          <w:szCs w:val="24"/>
        </w:rPr>
        <w:t>wymiary</w:t>
      </w:r>
      <w:r w:rsidR="00B378EA">
        <w:rPr>
          <w:rFonts w:ascii="Times New Roman" w:hAnsi="Times New Roman" w:cs="Times New Roman"/>
          <w:sz w:val="24"/>
          <w:szCs w:val="24"/>
        </w:rPr>
        <w:t xml:space="preserve"> innowacyjności</w:t>
      </w:r>
      <w:r w:rsidR="00312028" w:rsidRPr="00011ADF">
        <w:rPr>
          <w:rFonts w:ascii="Times New Roman" w:hAnsi="Times New Roman" w:cs="Times New Roman"/>
          <w:sz w:val="24"/>
          <w:szCs w:val="24"/>
        </w:rPr>
        <w:t xml:space="preserve">: </w:t>
      </w:r>
      <w:r w:rsidR="00C21C92">
        <w:rPr>
          <w:rFonts w:ascii="Times New Roman" w:hAnsi="Times New Roman" w:cs="Times New Roman"/>
          <w:sz w:val="24"/>
          <w:szCs w:val="24"/>
        </w:rPr>
        <w:t>Z</w:t>
      </w:r>
      <w:r w:rsidR="00312028" w:rsidRPr="00011ADF">
        <w:rPr>
          <w:rFonts w:ascii="Times New Roman" w:hAnsi="Times New Roman" w:cs="Times New Roman"/>
          <w:sz w:val="24"/>
          <w:szCs w:val="24"/>
        </w:rPr>
        <w:t xml:space="preserve">asoby ludzkie, </w:t>
      </w:r>
      <w:r w:rsidR="00C21C92">
        <w:rPr>
          <w:rFonts w:ascii="Times New Roman" w:hAnsi="Times New Roman" w:cs="Times New Roman"/>
          <w:sz w:val="24"/>
          <w:szCs w:val="24"/>
        </w:rPr>
        <w:t>A</w:t>
      </w:r>
      <w:r w:rsidR="00312028" w:rsidRPr="00011ADF">
        <w:rPr>
          <w:rFonts w:ascii="Times New Roman" w:hAnsi="Times New Roman" w:cs="Times New Roman"/>
          <w:sz w:val="24"/>
          <w:szCs w:val="24"/>
        </w:rPr>
        <w:t>trakcyjne systemy badawcze</w:t>
      </w:r>
      <w:r w:rsidR="00C21C92">
        <w:rPr>
          <w:rFonts w:ascii="Times New Roman" w:hAnsi="Times New Roman" w:cs="Times New Roman"/>
          <w:sz w:val="24"/>
          <w:szCs w:val="24"/>
        </w:rPr>
        <w:t xml:space="preserve"> oraz O</w:t>
      </w:r>
      <w:r w:rsidR="002B6567" w:rsidRPr="00011ADF">
        <w:rPr>
          <w:rFonts w:ascii="Times New Roman" w:hAnsi="Times New Roman" w:cs="Times New Roman"/>
          <w:sz w:val="24"/>
          <w:szCs w:val="24"/>
        </w:rPr>
        <w:t>toczenie sprzyjające innowacjom;</w:t>
      </w:r>
    </w:p>
    <w:p w:rsidR="004A644B" w:rsidRPr="00011ADF" w:rsidRDefault="00F52753" w:rsidP="004A644B">
      <w:pPr>
        <w:spacing w:after="0" w:line="360" w:lineRule="auto"/>
        <w:jc w:val="both"/>
        <w:rPr>
          <w:rFonts w:ascii="Times New Roman" w:hAnsi="Times New Roman" w:cs="Times New Roman"/>
          <w:sz w:val="24"/>
          <w:szCs w:val="24"/>
        </w:rPr>
      </w:pPr>
      <w:r w:rsidRPr="00011ADF">
        <w:rPr>
          <w:rFonts w:ascii="Times New Roman" w:hAnsi="Times New Roman" w:cs="Times New Roman"/>
          <w:sz w:val="24"/>
          <w:szCs w:val="24"/>
        </w:rPr>
        <w:t xml:space="preserve"> </w:t>
      </w:r>
      <w:r w:rsidR="004A644B" w:rsidRPr="00011ADF">
        <w:rPr>
          <w:rFonts w:ascii="Times New Roman" w:hAnsi="Times New Roman" w:cs="Times New Roman"/>
          <w:sz w:val="24"/>
          <w:szCs w:val="24"/>
        </w:rPr>
        <w:t xml:space="preserve">- </w:t>
      </w:r>
      <w:r w:rsidR="00C21C92">
        <w:rPr>
          <w:rFonts w:ascii="Times New Roman" w:hAnsi="Times New Roman" w:cs="Times New Roman"/>
          <w:sz w:val="24"/>
          <w:szCs w:val="24"/>
        </w:rPr>
        <w:t>I</w:t>
      </w:r>
      <w:r w:rsidRPr="00011ADF">
        <w:rPr>
          <w:rFonts w:ascii="Times New Roman" w:hAnsi="Times New Roman" w:cs="Times New Roman"/>
          <w:sz w:val="24"/>
          <w:szCs w:val="24"/>
        </w:rPr>
        <w:t>nwestycje w innowacje</w:t>
      </w:r>
      <w:r w:rsidR="00542A02" w:rsidRPr="00011ADF">
        <w:rPr>
          <w:rFonts w:ascii="Times New Roman" w:hAnsi="Times New Roman" w:cs="Times New Roman"/>
          <w:sz w:val="24"/>
          <w:szCs w:val="24"/>
        </w:rPr>
        <w:t>, w ramach których</w:t>
      </w:r>
      <w:r w:rsidR="00B378EA">
        <w:rPr>
          <w:rFonts w:ascii="Times New Roman" w:hAnsi="Times New Roman" w:cs="Times New Roman"/>
          <w:sz w:val="24"/>
          <w:szCs w:val="24"/>
        </w:rPr>
        <w:t xml:space="preserve"> wyróżniono dwa wymiary</w:t>
      </w:r>
      <w:r w:rsidR="002B6567" w:rsidRPr="00011ADF">
        <w:rPr>
          <w:rFonts w:ascii="Times New Roman" w:hAnsi="Times New Roman" w:cs="Times New Roman"/>
          <w:sz w:val="24"/>
          <w:szCs w:val="24"/>
        </w:rPr>
        <w:t>:</w:t>
      </w:r>
      <w:r w:rsidR="00C21C92">
        <w:rPr>
          <w:rFonts w:ascii="Times New Roman" w:hAnsi="Times New Roman" w:cs="Times New Roman"/>
          <w:sz w:val="24"/>
          <w:szCs w:val="24"/>
        </w:rPr>
        <w:t xml:space="preserve"> F</w:t>
      </w:r>
      <w:r w:rsidR="002B6567" w:rsidRPr="00011ADF">
        <w:rPr>
          <w:rFonts w:ascii="Times New Roman" w:hAnsi="Times New Roman" w:cs="Times New Roman"/>
          <w:sz w:val="24"/>
          <w:szCs w:val="24"/>
        </w:rPr>
        <w:t xml:space="preserve">inansowanie i wspieranie </w:t>
      </w:r>
      <w:r w:rsidR="00B378EA">
        <w:rPr>
          <w:rFonts w:ascii="Times New Roman" w:hAnsi="Times New Roman" w:cs="Times New Roman"/>
          <w:sz w:val="24"/>
          <w:szCs w:val="24"/>
        </w:rPr>
        <w:t xml:space="preserve">innowacji </w:t>
      </w:r>
      <w:r w:rsidR="002B6567" w:rsidRPr="00011ADF">
        <w:rPr>
          <w:rFonts w:ascii="Times New Roman" w:hAnsi="Times New Roman" w:cs="Times New Roman"/>
          <w:sz w:val="24"/>
          <w:szCs w:val="24"/>
        </w:rPr>
        <w:t xml:space="preserve">oraz </w:t>
      </w:r>
      <w:r w:rsidR="00C21C92">
        <w:rPr>
          <w:rFonts w:ascii="Times New Roman" w:hAnsi="Times New Roman" w:cs="Times New Roman"/>
          <w:sz w:val="24"/>
          <w:szCs w:val="24"/>
        </w:rPr>
        <w:t>I</w:t>
      </w:r>
      <w:r w:rsidR="002B6567" w:rsidRPr="00011ADF">
        <w:rPr>
          <w:rFonts w:ascii="Times New Roman" w:hAnsi="Times New Roman" w:cs="Times New Roman"/>
          <w:sz w:val="24"/>
          <w:szCs w:val="24"/>
        </w:rPr>
        <w:t>nwestycje firm;</w:t>
      </w:r>
    </w:p>
    <w:p w:rsidR="004A644B" w:rsidRPr="00011ADF" w:rsidRDefault="004A644B" w:rsidP="004A644B">
      <w:pPr>
        <w:spacing w:after="0" w:line="360" w:lineRule="auto"/>
        <w:jc w:val="both"/>
        <w:rPr>
          <w:rFonts w:ascii="Times New Roman" w:hAnsi="Times New Roman" w:cs="Times New Roman"/>
          <w:sz w:val="24"/>
          <w:szCs w:val="24"/>
        </w:rPr>
      </w:pPr>
      <w:r w:rsidRPr="00011ADF">
        <w:rPr>
          <w:rFonts w:ascii="Times New Roman" w:hAnsi="Times New Roman" w:cs="Times New Roman"/>
          <w:sz w:val="24"/>
          <w:szCs w:val="24"/>
        </w:rPr>
        <w:t xml:space="preserve">- </w:t>
      </w:r>
      <w:r w:rsidR="00C21C92">
        <w:rPr>
          <w:rFonts w:ascii="Times New Roman" w:hAnsi="Times New Roman" w:cs="Times New Roman"/>
          <w:sz w:val="24"/>
          <w:szCs w:val="24"/>
        </w:rPr>
        <w:t>D</w:t>
      </w:r>
      <w:r w:rsidR="00F52753" w:rsidRPr="00011ADF">
        <w:rPr>
          <w:rFonts w:ascii="Times New Roman" w:hAnsi="Times New Roman" w:cs="Times New Roman"/>
          <w:sz w:val="24"/>
          <w:szCs w:val="24"/>
        </w:rPr>
        <w:t>ziałalność innowacyjn</w:t>
      </w:r>
      <w:r w:rsidR="002B6567" w:rsidRPr="00011ADF">
        <w:rPr>
          <w:rFonts w:ascii="Times New Roman" w:hAnsi="Times New Roman" w:cs="Times New Roman"/>
          <w:sz w:val="24"/>
          <w:szCs w:val="24"/>
        </w:rPr>
        <w:t>a</w:t>
      </w:r>
      <w:r w:rsidR="00F52753" w:rsidRPr="00011ADF">
        <w:rPr>
          <w:rFonts w:ascii="Times New Roman" w:hAnsi="Times New Roman" w:cs="Times New Roman"/>
          <w:sz w:val="24"/>
          <w:szCs w:val="24"/>
        </w:rPr>
        <w:t xml:space="preserve"> przedsiębiorstw</w:t>
      </w:r>
      <w:r w:rsidR="002B6567" w:rsidRPr="00011ADF">
        <w:rPr>
          <w:rFonts w:ascii="Times New Roman" w:hAnsi="Times New Roman" w:cs="Times New Roman"/>
          <w:sz w:val="24"/>
          <w:szCs w:val="24"/>
        </w:rPr>
        <w:t xml:space="preserve">, </w:t>
      </w:r>
      <w:r w:rsidR="008D44B9" w:rsidRPr="00011ADF">
        <w:rPr>
          <w:rFonts w:ascii="Times New Roman" w:hAnsi="Times New Roman" w:cs="Times New Roman"/>
          <w:sz w:val="24"/>
          <w:szCs w:val="24"/>
        </w:rPr>
        <w:t xml:space="preserve">na którą składają się </w:t>
      </w:r>
      <w:r w:rsidR="002B6567" w:rsidRPr="00011ADF">
        <w:rPr>
          <w:rFonts w:ascii="Times New Roman" w:hAnsi="Times New Roman" w:cs="Times New Roman"/>
          <w:sz w:val="24"/>
          <w:szCs w:val="24"/>
        </w:rPr>
        <w:t xml:space="preserve">trzy wymiary: </w:t>
      </w:r>
      <w:r w:rsidR="00C21C92">
        <w:rPr>
          <w:rFonts w:ascii="Times New Roman" w:hAnsi="Times New Roman" w:cs="Times New Roman"/>
          <w:sz w:val="24"/>
          <w:szCs w:val="24"/>
        </w:rPr>
        <w:t>I</w:t>
      </w:r>
      <w:r w:rsidR="002B6567" w:rsidRPr="00011ADF">
        <w:rPr>
          <w:rFonts w:ascii="Times New Roman" w:hAnsi="Times New Roman" w:cs="Times New Roman"/>
          <w:sz w:val="24"/>
          <w:szCs w:val="24"/>
        </w:rPr>
        <w:t xml:space="preserve">nnowatorzy, </w:t>
      </w:r>
      <w:r w:rsidR="00C21C92">
        <w:rPr>
          <w:rFonts w:ascii="Times New Roman" w:hAnsi="Times New Roman" w:cs="Times New Roman"/>
          <w:sz w:val="24"/>
          <w:szCs w:val="24"/>
        </w:rPr>
        <w:t>P</w:t>
      </w:r>
      <w:r w:rsidR="002B6567" w:rsidRPr="00011ADF">
        <w:rPr>
          <w:rFonts w:ascii="Times New Roman" w:hAnsi="Times New Roman" w:cs="Times New Roman"/>
          <w:sz w:val="24"/>
          <w:szCs w:val="24"/>
        </w:rPr>
        <w:t xml:space="preserve">owiązania kooperacyjne i </w:t>
      </w:r>
      <w:r w:rsidR="00C21C92">
        <w:rPr>
          <w:rFonts w:ascii="Times New Roman" w:hAnsi="Times New Roman" w:cs="Times New Roman"/>
          <w:sz w:val="24"/>
          <w:szCs w:val="24"/>
        </w:rPr>
        <w:t>A</w:t>
      </w:r>
      <w:r w:rsidR="002B6567" w:rsidRPr="00011ADF">
        <w:rPr>
          <w:rFonts w:ascii="Times New Roman" w:hAnsi="Times New Roman" w:cs="Times New Roman"/>
          <w:sz w:val="24"/>
          <w:szCs w:val="24"/>
        </w:rPr>
        <w:t>ktywa intelektualne;</w:t>
      </w:r>
    </w:p>
    <w:p w:rsidR="008D44B9" w:rsidRPr="00011ADF" w:rsidRDefault="004A644B" w:rsidP="008D44B9">
      <w:pPr>
        <w:spacing w:after="0" w:line="360" w:lineRule="auto"/>
        <w:jc w:val="both"/>
        <w:rPr>
          <w:rFonts w:ascii="Times New Roman" w:hAnsi="Times New Roman" w:cs="Times New Roman"/>
          <w:sz w:val="24"/>
          <w:szCs w:val="24"/>
        </w:rPr>
      </w:pPr>
      <w:r w:rsidRPr="00011ADF">
        <w:rPr>
          <w:rFonts w:ascii="Times New Roman" w:hAnsi="Times New Roman" w:cs="Times New Roman"/>
          <w:sz w:val="24"/>
          <w:szCs w:val="24"/>
        </w:rPr>
        <w:t xml:space="preserve">- </w:t>
      </w:r>
      <w:r w:rsidR="002633CA">
        <w:rPr>
          <w:rFonts w:ascii="Times New Roman" w:hAnsi="Times New Roman" w:cs="Times New Roman"/>
          <w:sz w:val="24"/>
          <w:szCs w:val="24"/>
        </w:rPr>
        <w:t xml:space="preserve">Efekty </w:t>
      </w:r>
      <w:r w:rsidR="00C21C92">
        <w:rPr>
          <w:rFonts w:ascii="Times New Roman" w:hAnsi="Times New Roman" w:cs="Times New Roman"/>
          <w:sz w:val="24"/>
          <w:szCs w:val="24"/>
        </w:rPr>
        <w:t xml:space="preserve">(ang. </w:t>
      </w:r>
      <w:proofErr w:type="spellStart"/>
      <w:r w:rsidR="00C21C92" w:rsidRPr="00C21C92">
        <w:rPr>
          <w:rFonts w:ascii="Times New Roman" w:hAnsi="Times New Roman" w:cs="Times New Roman"/>
          <w:i/>
          <w:sz w:val="24"/>
          <w:szCs w:val="24"/>
        </w:rPr>
        <w:t>Impacts</w:t>
      </w:r>
      <w:proofErr w:type="spellEnd"/>
      <w:r w:rsidR="00C21C92">
        <w:rPr>
          <w:rFonts w:ascii="Times New Roman" w:hAnsi="Times New Roman" w:cs="Times New Roman"/>
          <w:sz w:val="24"/>
          <w:szCs w:val="24"/>
        </w:rPr>
        <w:t xml:space="preserve">) </w:t>
      </w:r>
      <w:r w:rsidR="00FA3036" w:rsidRPr="00011ADF">
        <w:rPr>
          <w:rFonts w:ascii="Times New Roman" w:hAnsi="Times New Roman" w:cs="Times New Roman"/>
          <w:sz w:val="24"/>
          <w:szCs w:val="24"/>
        </w:rPr>
        <w:t>innowacyjności</w:t>
      </w:r>
      <w:r w:rsidR="00542A02" w:rsidRPr="00011ADF">
        <w:rPr>
          <w:rFonts w:ascii="Times New Roman" w:hAnsi="Times New Roman" w:cs="Times New Roman"/>
          <w:sz w:val="24"/>
          <w:szCs w:val="24"/>
        </w:rPr>
        <w:t xml:space="preserve">, uwzględniające dwa </w:t>
      </w:r>
      <w:r w:rsidR="00AE729E" w:rsidRPr="00011ADF">
        <w:rPr>
          <w:rFonts w:ascii="Times New Roman" w:hAnsi="Times New Roman" w:cs="Times New Roman"/>
          <w:sz w:val="24"/>
          <w:szCs w:val="24"/>
        </w:rPr>
        <w:t>aspekty</w:t>
      </w:r>
      <w:r w:rsidR="004030A9" w:rsidRPr="00011ADF">
        <w:rPr>
          <w:rFonts w:ascii="Times New Roman" w:hAnsi="Times New Roman" w:cs="Times New Roman"/>
          <w:sz w:val="24"/>
          <w:szCs w:val="24"/>
        </w:rPr>
        <w:t xml:space="preserve">: </w:t>
      </w:r>
      <w:r w:rsidR="00C21C92">
        <w:rPr>
          <w:rFonts w:ascii="Times New Roman" w:hAnsi="Times New Roman" w:cs="Times New Roman"/>
          <w:sz w:val="24"/>
          <w:szCs w:val="24"/>
        </w:rPr>
        <w:t>W</w:t>
      </w:r>
      <w:r w:rsidR="00AE729E" w:rsidRPr="00011ADF">
        <w:rPr>
          <w:rFonts w:ascii="Times New Roman" w:hAnsi="Times New Roman" w:cs="Times New Roman"/>
          <w:sz w:val="24"/>
          <w:szCs w:val="24"/>
        </w:rPr>
        <w:t xml:space="preserve">pływ na zatrudnienie i </w:t>
      </w:r>
      <w:r w:rsidR="00C21C92">
        <w:rPr>
          <w:rFonts w:ascii="Times New Roman" w:hAnsi="Times New Roman" w:cs="Times New Roman"/>
          <w:sz w:val="24"/>
          <w:szCs w:val="24"/>
        </w:rPr>
        <w:t>W</w:t>
      </w:r>
      <w:r w:rsidR="00AE729E" w:rsidRPr="00011ADF">
        <w:rPr>
          <w:rFonts w:ascii="Times New Roman" w:hAnsi="Times New Roman" w:cs="Times New Roman"/>
          <w:sz w:val="24"/>
          <w:szCs w:val="24"/>
        </w:rPr>
        <w:t>pływ na sprzedaż.</w:t>
      </w:r>
    </w:p>
    <w:p w:rsidR="00F779EC" w:rsidRPr="00011ADF" w:rsidRDefault="008D44B9" w:rsidP="008D44B9">
      <w:pPr>
        <w:spacing w:after="0" w:line="360" w:lineRule="auto"/>
        <w:ind w:firstLine="708"/>
        <w:jc w:val="both"/>
        <w:rPr>
          <w:rFonts w:ascii="Times New Roman" w:hAnsi="Times New Roman" w:cs="Times New Roman"/>
          <w:sz w:val="24"/>
          <w:szCs w:val="24"/>
        </w:rPr>
      </w:pPr>
      <w:r w:rsidRPr="00011ADF">
        <w:rPr>
          <w:rFonts w:ascii="Times New Roman" w:hAnsi="Times New Roman" w:cs="Times New Roman"/>
          <w:sz w:val="24"/>
          <w:szCs w:val="24"/>
        </w:rPr>
        <w:lastRenderedPageBreak/>
        <w:t xml:space="preserve">Każdy z wymiarów innowacyjności jest przy tym określony za pomocą </w:t>
      </w:r>
      <w:r w:rsidR="00FA3036" w:rsidRPr="00011ADF">
        <w:rPr>
          <w:rFonts w:ascii="Times New Roman" w:hAnsi="Times New Roman" w:cs="Times New Roman"/>
          <w:sz w:val="24"/>
          <w:szCs w:val="24"/>
        </w:rPr>
        <w:t>dwóch</w:t>
      </w:r>
      <w:r w:rsidRPr="00011ADF">
        <w:rPr>
          <w:rFonts w:ascii="Times New Roman" w:hAnsi="Times New Roman" w:cs="Times New Roman"/>
          <w:sz w:val="24"/>
          <w:szCs w:val="24"/>
        </w:rPr>
        <w:t xml:space="preserve"> lub trzech szczegółowych wskaźników. </w:t>
      </w:r>
      <w:r w:rsidR="00F52753" w:rsidRPr="00011ADF">
        <w:rPr>
          <w:rFonts w:ascii="Times New Roman" w:hAnsi="Times New Roman" w:cs="Times New Roman"/>
          <w:sz w:val="24"/>
          <w:szCs w:val="24"/>
        </w:rPr>
        <w:t xml:space="preserve"> </w:t>
      </w:r>
      <w:r w:rsidRPr="00011ADF">
        <w:rPr>
          <w:rFonts w:ascii="Times New Roman" w:hAnsi="Times New Roman" w:cs="Times New Roman"/>
          <w:sz w:val="24"/>
          <w:szCs w:val="24"/>
        </w:rPr>
        <w:t xml:space="preserve">Jednym z takich wskaźników jest </w:t>
      </w:r>
      <w:proofErr w:type="spellStart"/>
      <w:r w:rsidR="00AE729E" w:rsidRPr="00011ADF">
        <w:rPr>
          <w:rFonts w:ascii="Times New Roman" w:hAnsi="Times New Roman" w:cs="Times New Roman"/>
          <w:i/>
          <w:sz w:val="24"/>
          <w:szCs w:val="24"/>
        </w:rPr>
        <w:t>L</w:t>
      </w:r>
      <w:r w:rsidR="009F796E" w:rsidRPr="00011ADF">
        <w:rPr>
          <w:rFonts w:ascii="Times New Roman" w:hAnsi="Times New Roman" w:cs="Times New Roman"/>
          <w:i/>
          <w:sz w:val="24"/>
          <w:szCs w:val="24"/>
        </w:rPr>
        <w:t>ifelong</w:t>
      </w:r>
      <w:proofErr w:type="spellEnd"/>
      <w:r w:rsidR="00BB34A2" w:rsidRPr="00011ADF">
        <w:rPr>
          <w:rFonts w:ascii="Times New Roman" w:hAnsi="Times New Roman" w:cs="Times New Roman"/>
          <w:i/>
          <w:sz w:val="24"/>
          <w:szCs w:val="24"/>
        </w:rPr>
        <w:t xml:space="preserve"> </w:t>
      </w:r>
      <w:r w:rsidR="003D013B">
        <w:rPr>
          <w:rFonts w:ascii="Times New Roman" w:hAnsi="Times New Roman" w:cs="Times New Roman"/>
          <w:i/>
          <w:sz w:val="24"/>
          <w:szCs w:val="24"/>
        </w:rPr>
        <w:t>l</w:t>
      </w:r>
      <w:r w:rsidR="009F796E" w:rsidRPr="00011ADF">
        <w:rPr>
          <w:rFonts w:ascii="Times New Roman" w:hAnsi="Times New Roman" w:cs="Times New Roman"/>
          <w:i/>
          <w:sz w:val="24"/>
          <w:szCs w:val="24"/>
        </w:rPr>
        <w:t>earning</w:t>
      </w:r>
      <w:r w:rsidR="00DA52B8">
        <w:rPr>
          <w:rFonts w:ascii="Times New Roman" w:hAnsi="Times New Roman" w:cs="Times New Roman"/>
          <w:i/>
          <w:sz w:val="24"/>
          <w:szCs w:val="24"/>
        </w:rPr>
        <w:t xml:space="preserve"> </w:t>
      </w:r>
      <w:r w:rsidR="00DA52B8" w:rsidRPr="00DA52B8">
        <w:rPr>
          <w:rFonts w:ascii="Times New Roman" w:hAnsi="Times New Roman" w:cs="Times New Roman"/>
          <w:sz w:val="24"/>
          <w:szCs w:val="24"/>
        </w:rPr>
        <w:t>(LLL)</w:t>
      </w:r>
      <w:r w:rsidR="0047343D" w:rsidRPr="00DA52B8">
        <w:rPr>
          <w:rFonts w:ascii="Times New Roman" w:hAnsi="Times New Roman" w:cs="Times New Roman"/>
          <w:sz w:val="24"/>
          <w:szCs w:val="24"/>
        </w:rPr>
        <w:t xml:space="preserve">, </w:t>
      </w:r>
      <w:r w:rsidR="0047343D" w:rsidRPr="00011ADF">
        <w:rPr>
          <w:rFonts w:ascii="Times New Roman" w:hAnsi="Times New Roman" w:cs="Times New Roman"/>
          <w:sz w:val="24"/>
          <w:szCs w:val="24"/>
        </w:rPr>
        <w:t xml:space="preserve">który </w:t>
      </w:r>
      <w:r w:rsidR="00A7168B" w:rsidRPr="00011ADF">
        <w:rPr>
          <w:rFonts w:ascii="Times New Roman" w:hAnsi="Times New Roman" w:cs="Times New Roman"/>
          <w:sz w:val="24"/>
          <w:szCs w:val="24"/>
        </w:rPr>
        <w:t>wchodzi w skład grupy</w:t>
      </w:r>
      <w:r w:rsidRPr="00011ADF">
        <w:rPr>
          <w:rFonts w:ascii="Times New Roman" w:hAnsi="Times New Roman" w:cs="Times New Roman"/>
          <w:sz w:val="24"/>
          <w:szCs w:val="24"/>
        </w:rPr>
        <w:t xml:space="preserve">: </w:t>
      </w:r>
      <w:r w:rsidR="00C21C92">
        <w:rPr>
          <w:rFonts w:ascii="Times New Roman" w:hAnsi="Times New Roman" w:cs="Times New Roman"/>
          <w:sz w:val="24"/>
          <w:szCs w:val="24"/>
        </w:rPr>
        <w:t>W</w:t>
      </w:r>
      <w:r w:rsidRPr="00011ADF">
        <w:rPr>
          <w:rFonts w:ascii="Times New Roman" w:hAnsi="Times New Roman" w:cs="Times New Roman"/>
          <w:sz w:val="24"/>
          <w:szCs w:val="24"/>
        </w:rPr>
        <w:t xml:space="preserve">arunki ramowe innowacyjności i </w:t>
      </w:r>
      <w:r w:rsidR="009F796E" w:rsidRPr="00011ADF">
        <w:rPr>
          <w:rFonts w:ascii="Times New Roman" w:hAnsi="Times New Roman" w:cs="Times New Roman"/>
          <w:sz w:val="24"/>
          <w:szCs w:val="24"/>
        </w:rPr>
        <w:t xml:space="preserve"> </w:t>
      </w:r>
      <w:r w:rsidRPr="00011ADF">
        <w:rPr>
          <w:rFonts w:ascii="Times New Roman" w:hAnsi="Times New Roman" w:cs="Times New Roman"/>
          <w:sz w:val="24"/>
          <w:szCs w:val="24"/>
        </w:rPr>
        <w:t xml:space="preserve">wymiaru: </w:t>
      </w:r>
      <w:r w:rsidR="00C21C92">
        <w:rPr>
          <w:rFonts w:ascii="Times New Roman" w:hAnsi="Times New Roman" w:cs="Times New Roman"/>
          <w:sz w:val="24"/>
          <w:szCs w:val="24"/>
        </w:rPr>
        <w:t>Z</w:t>
      </w:r>
      <w:r w:rsidRPr="00011ADF">
        <w:rPr>
          <w:rFonts w:ascii="Times New Roman" w:hAnsi="Times New Roman" w:cs="Times New Roman"/>
          <w:sz w:val="24"/>
          <w:szCs w:val="24"/>
        </w:rPr>
        <w:t xml:space="preserve">asoby ludzkie. </w:t>
      </w:r>
      <w:r w:rsidR="00A7168B" w:rsidRPr="00011ADF">
        <w:rPr>
          <w:rFonts w:ascii="Times New Roman" w:hAnsi="Times New Roman" w:cs="Times New Roman"/>
          <w:sz w:val="24"/>
          <w:szCs w:val="24"/>
        </w:rPr>
        <w:t xml:space="preserve">Wskaźnik ten </w:t>
      </w:r>
      <w:r w:rsidR="009F796E" w:rsidRPr="00011ADF">
        <w:rPr>
          <w:rFonts w:ascii="Times New Roman" w:hAnsi="Times New Roman" w:cs="Times New Roman"/>
          <w:sz w:val="24"/>
          <w:szCs w:val="24"/>
        </w:rPr>
        <w:t>ponownie włączon</w:t>
      </w:r>
      <w:r w:rsidR="00F340B8" w:rsidRPr="00011ADF">
        <w:rPr>
          <w:rFonts w:ascii="Times New Roman" w:hAnsi="Times New Roman" w:cs="Times New Roman"/>
          <w:sz w:val="24"/>
          <w:szCs w:val="24"/>
        </w:rPr>
        <w:t>o</w:t>
      </w:r>
      <w:r w:rsidR="009F796E" w:rsidRPr="00011ADF">
        <w:rPr>
          <w:rFonts w:ascii="Times New Roman" w:hAnsi="Times New Roman" w:cs="Times New Roman"/>
          <w:sz w:val="24"/>
          <w:szCs w:val="24"/>
        </w:rPr>
        <w:t xml:space="preserve"> do EIS w 2017 r. (</w:t>
      </w:r>
      <w:r w:rsidR="00F340B8" w:rsidRPr="00011ADF">
        <w:rPr>
          <w:rFonts w:ascii="Times New Roman" w:hAnsi="Times New Roman" w:cs="Times New Roman"/>
          <w:sz w:val="24"/>
          <w:szCs w:val="24"/>
        </w:rPr>
        <w:t xml:space="preserve">został on </w:t>
      </w:r>
      <w:r w:rsidR="00B378EA">
        <w:rPr>
          <w:rFonts w:ascii="Times New Roman" w:hAnsi="Times New Roman" w:cs="Times New Roman"/>
          <w:sz w:val="24"/>
          <w:szCs w:val="24"/>
        </w:rPr>
        <w:t xml:space="preserve">z niego </w:t>
      </w:r>
      <w:r w:rsidR="009F796E" w:rsidRPr="00011ADF">
        <w:rPr>
          <w:rFonts w:ascii="Times New Roman" w:hAnsi="Times New Roman" w:cs="Times New Roman"/>
          <w:sz w:val="24"/>
          <w:szCs w:val="24"/>
        </w:rPr>
        <w:t>usunięt</w:t>
      </w:r>
      <w:r w:rsidR="00F340B8" w:rsidRPr="00011ADF">
        <w:rPr>
          <w:rFonts w:ascii="Times New Roman" w:hAnsi="Times New Roman" w:cs="Times New Roman"/>
          <w:sz w:val="24"/>
          <w:szCs w:val="24"/>
        </w:rPr>
        <w:t>y</w:t>
      </w:r>
      <w:r w:rsidR="009F796E" w:rsidRPr="00011ADF">
        <w:rPr>
          <w:rFonts w:ascii="Times New Roman" w:hAnsi="Times New Roman" w:cs="Times New Roman"/>
          <w:sz w:val="24"/>
          <w:szCs w:val="24"/>
        </w:rPr>
        <w:t xml:space="preserve"> w 2010 r.</w:t>
      </w:r>
      <w:r w:rsidR="00F340B8" w:rsidRPr="00011ADF">
        <w:rPr>
          <w:rFonts w:ascii="Times New Roman" w:hAnsi="Times New Roman" w:cs="Times New Roman"/>
          <w:sz w:val="24"/>
          <w:szCs w:val="24"/>
        </w:rPr>
        <w:t xml:space="preserve"> i przez kilka lat nie był </w:t>
      </w:r>
      <w:r w:rsidR="00B378EA">
        <w:rPr>
          <w:rFonts w:ascii="Times New Roman" w:hAnsi="Times New Roman" w:cs="Times New Roman"/>
          <w:sz w:val="24"/>
          <w:szCs w:val="24"/>
        </w:rPr>
        <w:t>uwzględniany przy obliczaniu sumarycznego indeksu</w:t>
      </w:r>
      <w:r w:rsidR="009F796E" w:rsidRPr="00011ADF">
        <w:rPr>
          <w:rFonts w:ascii="Times New Roman" w:hAnsi="Times New Roman" w:cs="Times New Roman"/>
          <w:sz w:val="24"/>
          <w:szCs w:val="24"/>
        </w:rPr>
        <w:t xml:space="preserve">). </w:t>
      </w:r>
      <w:r w:rsidR="008924E4">
        <w:rPr>
          <w:rFonts w:ascii="Times New Roman" w:hAnsi="Times New Roman" w:cs="Times New Roman"/>
          <w:sz w:val="24"/>
          <w:szCs w:val="24"/>
        </w:rPr>
        <w:t xml:space="preserve">Ponowne </w:t>
      </w:r>
      <w:r w:rsidR="00824A95">
        <w:rPr>
          <w:rFonts w:ascii="Times New Roman" w:hAnsi="Times New Roman" w:cs="Times New Roman"/>
          <w:sz w:val="24"/>
          <w:szCs w:val="24"/>
        </w:rPr>
        <w:t xml:space="preserve">zastosowanie </w:t>
      </w:r>
      <w:r w:rsidR="008924E4">
        <w:rPr>
          <w:rFonts w:ascii="Times New Roman" w:hAnsi="Times New Roman" w:cs="Times New Roman"/>
          <w:sz w:val="24"/>
          <w:szCs w:val="24"/>
        </w:rPr>
        <w:t>tego wskaźnika wią</w:t>
      </w:r>
      <w:r w:rsidR="00DA52B8">
        <w:rPr>
          <w:rFonts w:ascii="Times New Roman" w:hAnsi="Times New Roman" w:cs="Times New Roman"/>
          <w:sz w:val="24"/>
          <w:szCs w:val="24"/>
        </w:rPr>
        <w:t>że</w:t>
      </w:r>
      <w:r w:rsidR="008924E4">
        <w:rPr>
          <w:rFonts w:ascii="Times New Roman" w:hAnsi="Times New Roman" w:cs="Times New Roman"/>
          <w:sz w:val="24"/>
          <w:szCs w:val="24"/>
        </w:rPr>
        <w:t xml:space="preserve"> się z przekonaniem, że u</w:t>
      </w:r>
      <w:r w:rsidR="008924E4" w:rsidRPr="008924E4">
        <w:rPr>
          <w:rFonts w:ascii="Times New Roman" w:hAnsi="Times New Roman" w:cs="Times New Roman"/>
          <w:sz w:val="24"/>
          <w:szCs w:val="24"/>
        </w:rPr>
        <w:t>czenie się przez całe życie</w:t>
      </w:r>
      <w:r w:rsidR="008924E4">
        <w:rPr>
          <w:rFonts w:ascii="Times New Roman" w:hAnsi="Times New Roman" w:cs="Times New Roman"/>
          <w:sz w:val="24"/>
          <w:szCs w:val="24"/>
        </w:rPr>
        <w:t xml:space="preserve"> sprzyja bardziej efektywnemu i kompetentnemu zaangażowaniu pracowników w działania innowacyjne. </w:t>
      </w:r>
      <w:r w:rsidR="008924E4" w:rsidRPr="008924E4">
        <w:rPr>
          <w:rFonts w:ascii="Times New Roman" w:hAnsi="Times New Roman" w:cs="Times New Roman"/>
          <w:sz w:val="24"/>
          <w:szCs w:val="24"/>
        </w:rPr>
        <w:t xml:space="preserve"> </w:t>
      </w:r>
      <w:r w:rsidR="00B378EA">
        <w:rPr>
          <w:rFonts w:ascii="Times New Roman" w:hAnsi="Times New Roman" w:cs="Times New Roman"/>
          <w:sz w:val="24"/>
          <w:szCs w:val="24"/>
        </w:rPr>
        <w:t xml:space="preserve">Wskaźnik LLL obliczany jest jako </w:t>
      </w:r>
      <w:r w:rsidR="00F779EC" w:rsidRPr="00011ADF">
        <w:rPr>
          <w:rFonts w:ascii="Times New Roman" w:hAnsi="Times New Roman" w:cs="Times New Roman"/>
          <w:sz w:val="24"/>
          <w:szCs w:val="24"/>
        </w:rPr>
        <w:t xml:space="preserve">odsetek </w:t>
      </w:r>
      <w:r w:rsidR="00B378EA">
        <w:rPr>
          <w:rFonts w:ascii="Times New Roman" w:hAnsi="Times New Roman" w:cs="Times New Roman"/>
          <w:sz w:val="24"/>
          <w:szCs w:val="24"/>
        </w:rPr>
        <w:t xml:space="preserve">osób </w:t>
      </w:r>
      <w:r w:rsidR="00422F4E">
        <w:rPr>
          <w:rFonts w:ascii="Times New Roman" w:hAnsi="Times New Roman" w:cs="Times New Roman"/>
          <w:sz w:val="24"/>
          <w:szCs w:val="24"/>
        </w:rPr>
        <w:t xml:space="preserve">dorosłych </w:t>
      </w:r>
      <w:r w:rsidR="009F796E" w:rsidRPr="00011ADF">
        <w:rPr>
          <w:rFonts w:ascii="Times New Roman" w:hAnsi="Times New Roman" w:cs="Times New Roman"/>
          <w:sz w:val="24"/>
          <w:szCs w:val="24"/>
        </w:rPr>
        <w:t>w wieku od 25 do 64 lat</w:t>
      </w:r>
      <w:r w:rsidR="00B378EA">
        <w:rPr>
          <w:rFonts w:ascii="Times New Roman" w:hAnsi="Times New Roman" w:cs="Times New Roman"/>
          <w:sz w:val="24"/>
          <w:szCs w:val="24"/>
        </w:rPr>
        <w:t>, które</w:t>
      </w:r>
      <w:r w:rsidR="00250C0F" w:rsidRPr="00011ADF">
        <w:rPr>
          <w:rFonts w:ascii="Times New Roman" w:hAnsi="Times New Roman" w:cs="Times New Roman"/>
          <w:sz w:val="24"/>
          <w:szCs w:val="24"/>
        </w:rPr>
        <w:t xml:space="preserve"> </w:t>
      </w:r>
      <w:r w:rsidR="00F60D1A" w:rsidRPr="00011ADF">
        <w:rPr>
          <w:rFonts w:ascii="Times New Roman" w:hAnsi="Times New Roman" w:cs="Times New Roman"/>
          <w:sz w:val="24"/>
          <w:szCs w:val="24"/>
        </w:rPr>
        <w:t>uczestnicz</w:t>
      </w:r>
      <w:r w:rsidR="00B378EA">
        <w:rPr>
          <w:rFonts w:ascii="Times New Roman" w:hAnsi="Times New Roman" w:cs="Times New Roman"/>
          <w:sz w:val="24"/>
          <w:szCs w:val="24"/>
        </w:rPr>
        <w:t>ą</w:t>
      </w:r>
      <w:r w:rsidR="00F60D1A" w:rsidRPr="00011ADF">
        <w:rPr>
          <w:rFonts w:ascii="Times New Roman" w:hAnsi="Times New Roman" w:cs="Times New Roman"/>
          <w:sz w:val="24"/>
          <w:szCs w:val="24"/>
        </w:rPr>
        <w:t xml:space="preserve"> w</w:t>
      </w:r>
      <w:r w:rsidR="00250C0F" w:rsidRPr="00011ADF">
        <w:rPr>
          <w:rFonts w:ascii="Times New Roman" w:hAnsi="Times New Roman" w:cs="Times New Roman"/>
          <w:sz w:val="24"/>
          <w:szCs w:val="24"/>
        </w:rPr>
        <w:t xml:space="preserve"> edukacji i szkoleniach</w:t>
      </w:r>
      <w:r w:rsidR="00FC2B8D" w:rsidRPr="00011ADF">
        <w:rPr>
          <w:rFonts w:ascii="Times New Roman" w:hAnsi="Times New Roman" w:cs="Times New Roman"/>
          <w:sz w:val="24"/>
          <w:szCs w:val="24"/>
        </w:rPr>
        <w:t xml:space="preserve">, </w:t>
      </w:r>
      <w:r w:rsidR="00820C53" w:rsidRPr="00011ADF">
        <w:rPr>
          <w:rFonts w:ascii="Times New Roman" w:hAnsi="Times New Roman" w:cs="Times New Roman"/>
          <w:sz w:val="24"/>
          <w:szCs w:val="24"/>
        </w:rPr>
        <w:t>przy czym u</w:t>
      </w:r>
      <w:r w:rsidR="009F796E" w:rsidRPr="00011ADF">
        <w:rPr>
          <w:rFonts w:ascii="Times New Roman" w:hAnsi="Times New Roman" w:cs="Times New Roman"/>
          <w:sz w:val="24"/>
          <w:szCs w:val="24"/>
        </w:rPr>
        <w:t xml:space="preserve">czenie się przez całe życie obejmuje </w:t>
      </w:r>
      <w:r w:rsidR="00F60D1A" w:rsidRPr="00011ADF">
        <w:rPr>
          <w:rFonts w:ascii="Times New Roman" w:hAnsi="Times New Roman" w:cs="Times New Roman"/>
          <w:sz w:val="24"/>
          <w:szCs w:val="24"/>
        </w:rPr>
        <w:t xml:space="preserve">w tym przypadku </w:t>
      </w:r>
      <w:r w:rsidR="009F796E" w:rsidRPr="00011ADF">
        <w:rPr>
          <w:rFonts w:ascii="Times New Roman" w:hAnsi="Times New Roman" w:cs="Times New Roman"/>
          <w:sz w:val="24"/>
          <w:szCs w:val="24"/>
        </w:rPr>
        <w:t xml:space="preserve">podejmowanie </w:t>
      </w:r>
      <w:r w:rsidR="00F60D1A" w:rsidRPr="00011ADF">
        <w:rPr>
          <w:rFonts w:ascii="Times New Roman" w:hAnsi="Times New Roman" w:cs="Times New Roman"/>
          <w:sz w:val="24"/>
          <w:szCs w:val="24"/>
        </w:rPr>
        <w:t xml:space="preserve">wszelkiego rodzaju </w:t>
      </w:r>
      <w:r w:rsidR="009F796E" w:rsidRPr="00011ADF">
        <w:rPr>
          <w:rFonts w:ascii="Times New Roman" w:hAnsi="Times New Roman" w:cs="Times New Roman"/>
          <w:sz w:val="24"/>
          <w:szCs w:val="24"/>
        </w:rPr>
        <w:t>działań edukacyjnych, zarówno formalnych</w:t>
      </w:r>
      <w:r w:rsidR="00250C0F" w:rsidRPr="00011ADF">
        <w:rPr>
          <w:rFonts w:ascii="Times New Roman" w:hAnsi="Times New Roman" w:cs="Times New Roman"/>
          <w:sz w:val="24"/>
          <w:szCs w:val="24"/>
        </w:rPr>
        <w:t>, nieformalnych</w:t>
      </w:r>
      <w:r w:rsidR="009B14F1" w:rsidRPr="00011ADF">
        <w:rPr>
          <w:rFonts w:ascii="Times New Roman" w:hAnsi="Times New Roman" w:cs="Times New Roman"/>
          <w:sz w:val="24"/>
          <w:szCs w:val="24"/>
        </w:rPr>
        <w:t xml:space="preserve"> i</w:t>
      </w:r>
      <w:r w:rsidR="009F796E" w:rsidRPr="00011ADF">
        <w:rPr>
          <w:rFonts w:ascii="Times New Roman" w:hAnsi="Times New Roman" w:cs="Times New Roman"/>
          <w:sz w:val="24"/>
          <w:szCs w:val="24"/>
        </w:rPr>
        <w:t xml:space="preserve"> </w:t>
      </w:r>
      <w:proofErr w:type="spellStart"/>
      <w:r w:rsidR="009F796E" w:rsidRPr="00011ADF">
        <w:rPr>
          <w:rFonts w:ascii="Times New Roman" w:hAnsi="Times New Roman" w:cs="Times New Roman"/>
          <w:sz w:val="24"/>
          <w:szCs w:val="24"/>
        </w:rPr>
        <w:t>pozaformalnych</w:t>
      </w:r>
      <w:proofErr w:type="spellEnd"/>
      <w:r w:rsidR="00F60D1A" w:rsidRPr="00011ADF">
        <w:rPr>
          <w:rFonts w:ascii="Times New Roman" w:hAnsi="Times New Roman" w:cs="Times New Roman"/>
          <w:sz w:val="24"/>
          <w:szCs w:val="24"/>
        </w:rPr>
        <w:t xml:space="preserve">, których celem jest </w:t>
      </w:r>
      <w:r w:rsidR="00FC2B8D" w:rsidRPr="00011ADF">
        <w:rPr>
          <w:rFonts w:ascii="Times New Roman" w:hAnsi="Times New Roman" w:cs="Times New Roman"/>
          <w:sz w:val="24"/>
          <w:szCs w:val="24"/>
        </w:rPr>
        <w:t xml:space="preserve">podniesienie </w:t>
      </w:r>
      <w:r w:rsidR="009F796E" w:rsidRPr="00011ADF">
        <w:rPr>
          <w:rFonts w:ascii="Times New Roman" w:hAnsi="Times New Roman" w:cs="Times New Roman"/>
          <w:sz w:val="24"/>
          <w:szCs w:val="24"/>
        </w:rPr>
        <w:t>wiedzy, umiejętności i</w:t>
      </w:r>
      <w:r w:rsidR="001869F5" w:rsidRPr="00011ADF">
        <w:rPr>
          <w:rFonts w:ascii="Times New Roman" w:hAnsi="Times New Roman" w:cs="Times New Roman"/>
          <w:sz w:val="24"/>
          <w:szCs w:val="24"/>
        </w:rPr>
        <w:t xml:space="preserve"> </w:t>
      </w:r>
      <w:r w:rsidR="009F796E" w:rsidRPr="00011ADF">
        <w:rPr>
          <w:rFonts w:ascii="Times New Roman" w:hAnsi="Times New Roman" w:cs="Times New Roman"/>
          <w:sz w:val="24"/>
          <w:szCs w:val="24"/>
        </w:rPr>
        <w:t>kompetencj</w:t>
      </w:r>
      <w:r w:rsidR="00F60D1A" w:rsidRPr="00011ADF">
        <w:rPr>
          <w:rFonts w:ascii="Times New Roman" w:hAnsi="Times New Roman" w:cs="Times New Roman"/>
          <w:sz w:val="24"/>
          <w:szCs w:val="24"/>
        </w:rPr>
        <w:t>i</w:t>
      </w:r>
      <w:r w:rsidR="00AE729E" w:rsidRPr="00011ADF">
        <w:rPr>
          <w:rFonts w:ascii="Times New Roman" w:hAnsi="Times New Roman" w:cs="Times New Roman"/>
          <w:sz w:val="24"/>
          <w:szCs w:val="24"/>
        </w:rPr>
        <w:t>.</w:t>
      </w:r>
      <w:r w:rsidR="00820C53" w:rsidRPr="00011ADF">
        <w:rPr>
          <w:rFonts w:ascii="Times New Roman" w:hAnsi="Times New Roman" w:cs="Times New Roman"/>
          <w:sz w:val="24"/>
          <w:szCs w:val="24"/>
        </w:rPr>
        <w:t xml:space="preserve"> </w:t>
      </w:r>
      <w:r w:rsidR="00AE729E" w:rsidRPr="00011ADF">
        <w:rPr>
          <w:rFonts w:ascii="Times New Roman" w:hAnsi="Times New Roman" w:cs="Times New Roman"/>
          <w:sz w:val="24"/>
          <w:szCs w:val="24"/>
        </w:rPr>
        <w:t xml:space="preserve">Nie ma przy tym znaczenia, </w:t>
      </w:r>
      <w:r w:rsidR="00820C53" w:rsidRPr="00011ADF">
        <w:rPr>
          <w:rFonts w:ascii="Times New Roman" w:hAnsi="Times New Roman" w:cs="Times New Roman"/>
          <w:sz w:val="24"/>
          <w:szCs w:val="24"/>
        </w:rPr>
        <w:t>czy są one związane z aktualnym bądź potencjalnym zatrudnieniem</w:t>
      </w:r>
      <w:r w:rsidR="005F5FA2">
        <w:rPr>
          <w:rFonts w:ascii="Times New Roman" w:hAnsi="Times New Roman" w:cs="Times New Roman"/>
          <w:sz w:val="24"/>
          <w:szCs w:val="24"/>
        </w:rPr>
        <w:t xml:space="preserve"> danej osoby</w:t>
      </w:r>
      <w:r w:rsidR="00820C53" w:rsidRPr="00011ADF">
        <w:rPr>
          <w:rFonts w:ascii="Times New Roman" w:hAnsi="Times New Roman" w:cs="Times New Roman"/>
          <w:sz w:val="24"/>
          <w:szCs w:val="24"/>
        </w:rPr>
        <w:t xml:space="preserve">. </w:t>
      </w:r>
      <w:r w:rsidR="00F779EC" w:rsidRPr="00011ADF">
        <w:rPr>
          <w:rFonts w:ascii="Times New Roman" w:hAnsi="Times New Roman" w:cs="Times New Roman"/>
          <w:sz w:val="24"/>
          <w:szCs w:val="24"/>
        </w:rPr>
        <w:t>Zasadnicz</w:t>
      </w:r>
      <w:r w:rsidR="009B14F1" w:rsidRPr="00011ADF">
        <w:rPr>
          <w:rFonts w:ascii="Times New Roman" w:hAnsi="Times New Roman" w:cs="Times New Roman"/>
          <w:sz w:val="24"/>
          <w:szCs w:val="24"/>
        </w:rPr>
        <w:t>ą kwestią</w:t>
      </w:r>
      <w:r w:rsidR="00F779EC" w:rsidRPr="00011ADF">
        <w:rPr>
          <w:rFonts w:ascii="Times New Roman" w:hAnsi="Times New Roman" w:cs="Times New Roman"/>
          <w:sz w:val="24"/>
          <w:szCs w:val="24"/>
        </w:rPr>
        <w:t xml:space="preserve"> jest </w:t>
      </w:r>
      <w:r w:rsidR="00AE729E" w:rsidRPr="00011ADF">
        <w:rPr>
          <w:rFonts w:ascii="Times New Roman" w:hAnsi="Times New Roman" w:cs="Times New Roman"/>
          <w:sz w:val="24"/>
          <w:szCs w:val="24"/>
        </w:rPr>
        <w:t xml:space="preserve">natomiast </w:t>
      </w:r>
      <w:r w:rsidR="00F779EC" w:rsidRPr="00011ADF">
        <w:rPr>
          <w:rFonts w:ascii="Times New Roman" w:hAnsi="Times New Roman" w:cs="Times New Roman"/>
          <w:sz w:val="24"/>
          <w:szCs w:val="24"/>
        </w:rPr>
        <w:t xml:space="preserve">cel poznawczy tych działań, który odróżnia </w:t>
      </w:r>
      <w:r w:rsidR="00C7673F" w:rsidRPr="00011ADF">
        <w:rPr>
          <w:rFonts w:ascii="Times New Roman" w:hAnsi="Times New Roman" w:cs="Times New Roman"/>
          <w:sz w:val="24"/>
          <w:szCs w:val="24"/>
        </w:rPr>
        <w:t xml:space="preserve">to </w:t>
      </w:r>
      <w:r w:rsidR="00F779EC" w:rsidRPr="00011ADF">
        <w:rPr>
          <w:rFonts w:ascii="Times New Roman" w:hAnsi="Times New Roman" w:cs="Times New Roman"/>
          <w:sz w:val="24"/>
          <w:szCs w:val="24"/>
        </w:rPr>
        <w:t xml:space="preserve">kształcenie od zajęć </w:t>
      </w:r>
      <w:proofErr w:type="spellStart"/>
      <w:r w:rsidR="00F779EC" w:rsidRPr="00011ADF">
        <w:rPr>
          <w:rFonts w:ascii="Times New Roman" w:hAnsi="Times New Roman" w:cs="Times New Roman"/>
          <w:sz w:val="24"/>
          <w:szCs w:val="24"/>
        </w:rPr>
        <w:t>poz</w:t>
      </w:r>
      <w:r w:rsidR="009B14F1" w:rsidRPr="00011ADF">
        <w:rPr>
          <w:rFonts w:ascii="Times New Roman" w:hAnsi="Times New Roman" w:cs="Times New Roman"/>
          <w:sz w:val="24"/>
          <w:szCs w:val="24"/>
        </w:rPr>
        <w:t>aedukacyjnych</w:t>
      </w:r>
      <w:proofErr w:type="spellEnd"/>
      <w:r w:rsidR="00F779EC" w:rsidRPr="00011ADF">
        <w:rPr>
          <w:rFonts w:ascii="Times New Roman" w:hAnsi="Times New Roman" w:cs="Times New Roman"/>
          <w:sz w:val="24"/>
          <w:szCs w:val="24"/>
        </w:rPr>
        <w:t>, takich jak uczestnictwo w</w:t>
      </w:r>
      <w:r w:rsidRPr="00011ADF">
        <w:rPr>
          <w:rFonts w:ascii="Times New Roman" w:hAnsi="Times New Roman" w:cs="Times New Roman"/>
          <w:sz w:val="24"/>
          <w:szCs w:val="24"/>
        </w:rPr>
        <w:t xml:space="preserve"> </w:t>
      </w:r>
      <w:r w:rsidR="00F779EC" w:rsidRPr="00011ADF">
        <w:rPr>
          <w:rFonts w:ascii="Times New Roman" w:hAnsi="Times New Roman" w:cs="Times New Roman"/>
          <w:sz w:val="24"/>
          <w:szCs w:val="24"/>
        </w:rPr>
        <w:t>wydarzeniach kulturalnych lub zajęcia</w:t>
      </w:r>
      <w:r w:rsidR="009B14F1" w:rsidRPr="00011ADF">
        <w:rPr>
          <w:rFonts w:ascii="Times New Roman" w:hAnsi="Times New Roman" w:cs="Times New Roman"/>
          <w:sz w:val="24"/>
          <w:szCs w:val="24"/>
        </w:rPr>
        <w:t>ch</w:t>
      </w:r>
      <w:r w:rsidR="00F779EC" w:rsidRPr="00011ADF">
        <w:rPr>
          <w:rFonts w:ascii="Times New Roman" w:hAnsi="Times New Roman" w:cs="Times New Roman"/>
          <w:sz w:val="24"/>
          <w:szCs w:val="24"/>
        </w:rPr>
        <w:t xml:space="preserve"> sportow</w:t>
      </w:r>
      <w:r w:rsidR="009B14F1" w:rsidRPr="00011ADF">
        <w:rPr>
          <w:rFonts w:ascii="Times New Roman" w:hAnsi="Times New Roman" w:cs="Times New Roman"/>
          <w:sz w:val="24"/>
          <w:szCs w:val="24"/>
        </w:rPr>
        <w:t>ych</w:t>
      </w:r>
      <w:r w:rsidR="00820C53" w:rsidRPr="00011ADF">
        <w:rPr>
          <w:rFonts w:ascii="Times New Roman" w:hAnsi="Times New Roman" w:cs="Times New Roman"/>
          <w:sz w:val="24"/>
          <w:szCs w:val="24"/>
        </w:rPr>
        <w:t>.</w:t>
      </w:r>
    </w:p>
    <w:p w:rsidR="007771B1" w:rsidRPr="00011ADF" w:rsidRDefault="00FC2B8D" w:rsidP="004030A9">
      <w:pPr>
        <w:spacing w:line="360" w:lineRule="auto"/>
        <w:ind w:firstLine="708"/>
        <w:jc w:val="both"/>
        <w:rPr>
          <w:rFonts w:ascii="Times New Roman" w:hAnsi="Times New Roman" w:cs="Times New Roman"/>
          <w:sz w:val="24"/>
          <w:szCs w:val="24"/>
        </w:rPr>
      </w:pPr>
      <w:r w:rsidRPr="00011ADF">
        <w:rPr>
          <w:rFonts w:ascii="Times New Roman" w:hAnsi="Times New Roman" w:cs="Times New Roman"/>
          <w:sz w:val="24"/>
          <w:szCs w:val="24"/>
        </w:rPr>
        <w:t>Ze względu na to, że grupa wiekowa 25-64 reprezentuje osoby</w:t>
      </w:r>
      <w:r w:rsidR="005F5FA2">
        <w:rPr>
          <w:rFonts w:ascii="Times New Roman" w:hAnsi="Times New Roman" w:cs="Times New Roman"/>
          <w:sz w:val="24"/>
          <w:szCs w:val="24"/>
        </w:rPr>
        <w:t xml:space="preserve">, które zakończyły </w:t>
      </w:r>
      <w:r w:rsidRPr="00011ADF">
        <w:rPr>
          <w:rFonts w:ascii="Times New Roman" w:hAnsi="Times New Roman" w:cs="Times New Roman"/>
          <w:sz w:val="24"/>
          <w:szCs w:val="24"/>
        </w:rPr>
        <w:t xml:space="preserve">edukacją początkową, jest to </w:t>
      </w:r>
      <w:r w:rsidR="009F796E" w:rsidRPr="00011ADF">
        <w:rPr>
          <w:rFonts w:ascii="Times New Roman" w:hAnsi="Times New Roman" w:cs="Times New Roman"/>
          <w:sz w:val="24"/>
          <w:szCs w:val="24"/>
        </w:rPr>
        <w:t xml:space="preserve">węższe ujęcie </w:t>
      </w:r>
      <w:proofErr w:type="spellStart"/>
      <w:r w:rsidR="00B222A9" w:rsidRPr="00011ADF">
        <w:rPr>
          <w:rFonts w:ascii="Times New Roman" w:hAnsi="Times New Roman" w:cs="Times New Roman"/>
          <w:i/>
          <w:sz w:val="24"/>
          <w:szCs w:val="24"/>
        </w:rPr>
        <w:t>l</w:t>
      </w:r>
      <w:r w:rsidR="009F796E" w:rsidRPr="00011ADF">
        <w:rPr>
          <w:rFonts w:ascii="Times New Roman" w:hAnsi="Times New Roman" w:cs="Times New Roman"/>
          <w:i/>
          <w:sz w:val="24"/>
          <w:szCs w:val="24"/>
        </w:rPr>
        <w:t>ifelong</w:t>
      </w:r>
      <w:proofErr w:type="spellEnd"/>
      <w:r w:rsidR="0078108E" w:rsidRPr="00011ADF">
        <w:rPr>
          <w:rFonts w:ascii="Times New Roman" w:hAnsi="Times New Roman" w:cs="Times New Roman"/>
          <w:i/>
          <w:sz w:val="24"/>
          <w:szCs w:val="24"/>
        </w:rPr>
        <w:t xml:space="preserve"> </w:t>
      </w:r>
      <w:r w:rsidR="009F796E" w:rsidRPr="00011ADF">
        <w:rPr>
          <w:rFonts w:ascii="Times New Roman" w:hAnsi="Times New Roman" w:cs="Times New Roman"/>
          <w:i/>
          <w:sz w:val="24"/>
          <w:szCs w:val="24"/>
        </w:rPr>
        <w:t>learning</w:t>
      </w:r>
      <w:r w:rsidR="000C7C76" w:rsidRPr="00011ADF">
        <w:rPr>
          <w:rFonts w:ascii="Times New Roman" w:hAnsi="Times New Roman" w:cs="Times New Roman"/>
          <w:sz w:val="24"/>
          <w:szCs w:val="24"/>
        </w:rPr>
        <w:t xml:space="preserve"> niż przedstawia to większość koncepcji teoretycznych</w:t>
      </w:r>
      <w:r w:rsidRPr="00011ADF">
        <w:rPr>
          <w:rFonts w:ascii="Times New Roman" w:hAnsi="Times New Roman" w:cs="Times New Roman"/>
          <w:sz w:val="24"/>
          <w:szCs w:val="24"/>
        </w:rPr>
        <w:t xml:space="preserve">. </w:t>
      </w:r>
      <w:r w:rsidR="00AE729E" w:rsidRPr="00011ADF">
        <w:rPr>
          <w:rFonts w:ascii="Times New Roman" w:hAnsi="Times New Roman" w:cs="Times New Roman"/>
          <w:sz w:val="24"/>
          <w:szCs w:val="24"/>
        </w:rPr>
        <w:t>Jednocześnie</w:t>
      </w:r>
      <w:r w:rsidR="00AC6997" w:rsidRPr="00011ADF">
        <w:rPr>
          <w:rFonts w:ascii="Times New Roman" w:hAnsi="Times New Roman" w:cs="Times New Roman"/>
          <w:sz w:val="24"/>
          <w:szCs w:val="24"/>
        </w:rPr>
        <w:t xml:space="preserve"> uwzględniono w nim zarówno celową edukację formalną,</w:t>
      </w:r>
      <w:r w:rsidR="00AC6997" w:rsidRPr="00011ADF">
        <w:rPr>
          <w:rFonts w:ascii="Times New Roman" w:eastAsia="Times New Roman" w:hAnsi="Times New Roman" w:cs="Times New Roman"/>
          <w:color w:val="212121"/>
          <w:sz w:val="24"/>
          <w:szCs w:val="24"/>
          <w:bdr w:val="none" w:sz="0" w:space="0" w:color="auto" w:frame="1"/>
          <w:lang w:eastAsia="pl-PL"/>
        </w:rPr>
        <w:t xml:space="preserve"> czyli </w:t>
      </w:r>
      <w:r w:rsidR="00AC6997" w:rsidRPr="00011ADF">
        <w:rPr>
          <w:rFonts w:ascii="Times New Roman" w:hAnsi="Times New Roman" w:cs="Times New Roman"/>
          <w:sz w:val="24"/>
          <w:szCs w:val="24"/>
        </w:rPr>
        <w:t xml:space="preserve">kształcenie i szkolenie w regularnym systemie szkół, uniwersytetów i szkół wyższych, jak również kształcenie </w:t>
      </w:r>
      <w:proofErr w:type="spellStart"/>
      <w:r w:rsidR="00AC6997" w:rsidRPr="00011ADF">
        <w:rPr>
          <w:rFonts w:ascii="Times New Roman" w:hAnsi="Times New Roman" w:cs="Times New Roman"/>
          <w:sz w:val="24"/>
          <w:szCs w:val="24"/>
        </w:rPr>
        <w:t>pozaformalne</w:t>
      </w:r>
      <w:proofErr w:type="spellEnd"/>
      <w:r w:rsidR="00AC6997" w:rsidRPr="00011ADF">
        <w:rPr>
          <w:rFonts w:ascii="Times New Roman" w:hAnsi="Times New Roman" w:cs="Times New Roman"/>
          <w:sz w:val="24"/>
          <w:szCs w:val="24"/>
        </w:rPr>
        <w:t xml:space="preserve"> i szkolenia</w:t>
      </w:r>
      <w:r w:rsidR="002435FC">
        <w:rPr>
          <w:rFonts w:ascii="Times New Roman" w:hAnsi="Times New Roman" w:cs="Times New Roman"/>
          <w:sz w:val="24"/>
          <w:szCs w:val="24"/>
        </w:rPr>
        <w:t xml:space="preserve"> (</w:t>
      </w:r>
      <w:r w:rsidR="002435FC" w:rsidRPr="002435FC">
        <w:rPr>
          <w:rFonts w:ascii="Times New Roman" w:hAnsi="Times New Roman" w:cs="Times New Roman"/>
          <w:sz w:val="24"/>
          <w:szCs w:val="24"/>
        </w:rPr>
        <w:t>zarówno ogólne, jak i zawodowe</w:t>
      </w:r>
      <w:r w:rsidR="002435FC">
        <w:rPr>
          <w:rFonts w:ascii="Times New Roman" w:hAnsi="Times New Roman" w:cs="Times New Roman"/>
          <w:sz w:val="24"/>
          <w:szCs w:val="24"/>
        </w:rPr>
        <w:t>)</w:t>
      </w:r>
      <w:r w:rsidR="00AC6997" w:rsidRPr="00011ADF">
        <w:rPr>
          <w:rFonts w:ascii="Times New Roman" w:hAnsi="Times New Roman" w:cs="Times New Roman"/>
          <w:sz w:val="24"/>
          <w:szCs w:val="24"/>
        </w:rPr>
        <w:t>, które obejmują wszystkie zajęcia edukacyjne, które nie są częścią formalnego programu edukacyjnego</w:t>
      </w:r>
      <w:r w:rsidR="002435FC">
        <w:rPr>
          <w:rFonts w:ascii="Times New Roman" w:hAnsi="Times New Roman" w:cs="Times New Roman"/>
          <w:sz w:val="24"/>
          <w:szCs w:val="24"/>
        </w:rPr>
        <w:t>.</w:t>
      </w:r>
      <w:r w:rsidR="00D00775" w:rsidRPr="00011ADF">
        <w:rPr>
          <w:rFonts w:ascii="Times New Roman" w:hAnsi="Times New Roman" w:cs="Times New Roman"/>
          <w:sz w:val="24"/>
          <w:szCs w:val="24"/>
        </w:rPr>
        <w:t xml:space="preserve"> </w:t>
      </w:r>
    </w:p>
    <w:p w:rsidR="00D356B5" w:rsidRPr="005C5C7A" w:rsidRDefault="00D356B5" w:rsidP="00A82DDA">
      <w:pPr>
        <w:spacing w:after="0" w:line="240" w:lineRule="auto"/>
        <w:jc w:val="both"/>
        <w:rPr>
          <w:rFonts w:ascii="Times New Roman" w:hAnsi="Times New Roman" w:cs="Times New Roman"/>
          <w:sz w:val="24"/>
          <w:szCs w:val="24"/>
        </w:rPr>
      </w:pPr>
      <w:r w:rsidRPr="005C5C7A">
        <w:rPr>
          <w:rFonts w:ascii="Times New Roman" w:hAnsi="Times New Roman" w:cs="Times New Roman"/>
          <w:sz w:val="24"/>
          <w:szCs w:val="24"/>
        </w:rPr>
        <w:t>Tabela 1. W</w:t>
      </w:r>
      <w:r w:rsidR="00D00775" w:rsidRPr="005C5C7A">
        <w:rPr>
          <w:rFonts w:ascii="Times New Roman" w:hAnsi="Times New Roman" w:cs="Times New Roman"/>
          <w:sz w:val="24"/>
          <w:szCs w:val="24"/>
        </w:rPr>
        <w:t>artości</w:t>
      </w:r>
      <w:r w:rsidRPr="005C5C7A">
        <w:rPr>
          <w:rFonts w:ascii="Times New Roman" w:hAnsi="Times New Roman" w:cs="Times New Roman"/>
          <w:sz w:val="24"/>
          <w:szCs w:val="24"/>
        </w:rPr>
        <w:t xml:space="preserve"> wskaźnika </w:t>
      </w:r>
      <w:proofErr w:type="spellStart"/>
      <w:r w:rsidRPr="005C5C7A">
        <w:rPr>
          <w:rFonts w:ascii="Times New Roman" w:hAnsi="Times New Roman" w:cs="Times New Roman"/>
          <w:i/>
          <w:sz w:val="24"/>
          <w:szCs w:val="24"/>
        </w:rPr>
        <w:t>Lifelong</w:t>
      </w:r>
      <w:proofErr w:type="spellEnd"/>
      <w:r w:rsidRPr="005C5C7A">
        <w:rPr>
          <w:rFonts w:ascii="Times New Roman" w:hAnsi="Times New Roman" w:cs="Times New Roman"/>
          <w:i/>
          <w:sz w:val="24"/>
          <w:szCs w:val="24"/>
        </w:rPr>
        <w:t xml:space="preserve"> Learning</w:t>
      </w:r>
      <w:r w:rsidR="007771B1" w:rsidRPr="005C5C7A">
        <w:rPr>
          <w:rFonts w:ascii="Times New Roman" w:hAnsi="Times New Roman" w:cs="Times New Roman"/>
          <w:sz w:val="24"/>
          <w:szCs w:val="24"/>
        </w:rPr>
        <w:t xml:space="preserve"> (LLL)</w:t>
      </w:r>
      <w:r w:rsidRPr="005C5C7A">
        <w:rPr>
          <w:rFonts w:ascii="Times New Roman" w:hAnsi="Times New Roman" w:cs="Times New Roman"/>
          <w:sz w:val="24"/>
          <w:szCs w:val="24"/>
        </w:rPr>
        <w:t xml:space="preserve"> w krajach Unii Europejskiej</w:t>
      </w:r>
      <w:r w:rsidR="00B4464B" w:rsidRPr="005C5C7A">
        <w:rPr>
          <w:rFonts w:ascii="Times New Roman" w:hAnsi="Times New Roman" w:cs="Times New Roman"/>
          <w:sz w:val="24"/>
          <w:szCs w:val="24"/>
        </w:rPr>
        <w:t xml:space="preserve"> </w:t>
      </w:r>
      <w:r w:rsidR="00D00775" w:rsidRPr="005C5C7A">
        <w:rPr>
          <w:rFonts w:ascii="Times New Roman" w:hAnsi="Times New Roman" w:cs="Times New Roman"/>
          <w:sz w:val="24"/>
          <w:szCs w:val="24"/>
        </w:rPr>
        <w:t xml:space="preserve">w latach 2006-2016 </w:t>
      </w:r>
      <w:r w:rsidR="00B4464B" w:rsidRPr="005C5C7A">
        <w:rPr>
          <w:rFonts w:ascii="Times New Roman" w:hAnsi="Times New Roman" w:cs="Times New Roman"/>
          <w:sz w:val="24"/>
          <w:szCs w:val="24"/>
        </w:rPr>
        <w:t>(%</w:t>
      </w:r>
      <w:r w:rsidR="00D00775" w:rsidRPr="005C5C7A">
        <w:rPr>
          <w:rFonts w:ascii="Times New Roman" w:hAnsi="Times New Roman" w:cs="Times New Roman"/>
          <w:sz w:val="24"/>
          <w:szCs w:val="24"/>
        </w:rPr>
        <w:t xml:space="preserve"> </w:t>
      </w:r>
      <w:r w:rsidR="00C21C92">
        <w:rPr>
          <w:rFonts w:ascii="Times New Roman" w:hAnsi="Times New Roman" w:cs="Times New Roman"/>
          <w:sz w:val="24"/>
          <w:szCs w:val="24"/>
        </w:rPr>
        <w:t xml:space="preserve">osób z </w:t>
      </w:r>
      <w:r w:rsidR="00D00775" w:rsidRPr="005C5C7A">
        <w:rPr>
          <w:rFonts w:ascii="Times New Roman" w:hAnsi="Times New Roman" w:cs="Times New Roman"/>
          <w:sz w:val="24"/>
          <w:szCs w:val="24"/>
        </w:rPr>
        <w:t>grupy wiekowej 25-64</w:t>
      </w:r>
      <w:r w:rsidR="00C21C92">
        <w:rPr>
          <w:rFonts w:ascii="Times New Roman" w:hAnsi="Times New Roman" w:cs="Times New Roman"/>
          <w:sz w:val="24"/>
          <w:szCs w:val="24"/>
        </w:rPr>
        <w:t xml:space="preserve"> lat</w:t>
      </w:r>
      <w:r w:rsidR="00B4464B" w:rsidRPr="005C5C7A">
        <w:rPr>
          <w:rFonts w:ascii="Times New Roman" w:hAnsi="Times New Roman" w:cs="Times New Roman"/>
          <w:sz w:val="24"/>
          <w:szCs w:val="24"/>
        </w:rPr>
        <w:t>)</w:t>
      </w:r>
    </w:p>
    <w:tbl>
      <w:tblPr>
        <w:tblW w:w="8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7"/>
        <w:gridCol w:w="960"/>
        <w:gridCol w:w="960"/>
        <w:gridCol w:w="960"/>
        <w:gridCol w:w="960"/>
        <w:gridCol w:w="960"/>
        <w:gridCol w:w="960"/>
        <w:gridCol w:w="960"/>
      </w:tblGrid>
      <w:tr w:rsidR="00A27413" w:rsidRPr="00011ADF" w:rsidTr="00A27413">
        <w:trPr>
          <w:trHeight w:val="250"/>
        </w:trPr>
        <w:tc>
          <w:tcPr>
            <w:tcW w:w="2187" w:type="dxa"/>
            <w:shd w:val="clear" w:color="auto" w:fill="auto"/>
            <w:noWrap/>
            <w:vAlign w:val="bottom"/>
            <w:hideMark/>
          </w:tcPr>
          <w:p w:rsidR="00A27413" w:rsidRPr="00011ADF" w:rsidRDefault="00C77FE1" w:rsidP="00A27413">
            <w:pPr>
              <w:spacing w:after="0" w:line="240" w:lineRule="auto"/>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Kraj/</w:t>
            </w:r>
            <w:r w:rsidR="005C5C7A">
              <w:rPr>
                <w:rFonts w:ascii="Times New Roman" w:eastAsia="Times New Roman" w:hAnsi="Times New Roman" w:cs="Times New Roman"/>
                <w:sz w:val="24"/>
                <w:szCs w:val="24"/>
                <w:lang w:eastAsia="pl-PL"/>
              </w:rPr>
              <w:t>ugrupowanie</w:t>
            </w:r>
          </w:p>
        </w:tc>
        <w:tc>
          <w:tcPr>
            <w:tcW w:w="960" w:type="dxa"/>
            <w:shd w:val="clear" w:color="auto" w:fill="auto"/>
            <w:noWrap/>
            <w:vAlign w:val="bottom"/>
            <w:hideMark/>
          </w:tcPr>
          <w:p w:rsidR="00A27413" w:rsidRPr="00011ADF" w:rsidRDefault="00A27413" w:rsidP="00A27413">
            <w:pPr>
              <w:spacing w:after="0" w:line="240" w:lineRule="auto"/>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2010</w:t>
            </w:r>
          </w:p>
        </w:tc>
        <w:tc>
          <w:tcPr>
            <w:tcW w:w="960" w:type="dxa"/>
            <w:shd w:val="clear" w:color="auto" w:fill="auto"/>
            <w:noWrap/>
            <w:vAlign w:val="bottom"/>
            <w:hideMark/>
          </w:tcPr>
          <w:p w:rsidR="00A27413" w:rsidRPr="00011ADF" w:rsidRDefault="00A27413" w:rsidP="00A27413">
            <w:pPr>
              <w:spacing w:after="0" w:line="240" w:lineRule="auto"/>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2011</w:t>
            </w:r>
          </w:p>
        </w:tc>
        <w:tc>
          <w:tcPr>
            <w:tcW w:w="960" w:type="dxa"/>
            <w:shd w:val="clear" w:color="auto" w:fill="auto"/>
            <w:noWrap/>
            <w:vAlign w:val="bottom"/>
            <w:hideMark/>
          </w:tcPr>
          <w:p w:rsidR="00A27413" w:rsidRPr="00011ADF" w:rsidRDefault="00A27413" w:rsidP="00A27413">
            <w:pPr>
              <w:spacing w:after="0" w:line="240" w:lineRule="auto"/>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2012</w:t>
            </w:r>
          </w:p>
        </w:tc>
        <w:tc>
          <w:tcPr>
            <w:tcW w:w="960" w:type="dxa"/>
            <w:shd w:val="clear" w:color="auto" w:fill="auto"/>
            <w:noWrap/>
            <w:vAlign w:val="bottom"/>
            <w:hideMark/>
          </w:tcPr>
          <w:p w:rsidR="00A27413" w:rsidRPr="00011ADF" w:rsidRDefault="00A27413" w:rsidP="00A27413">
            <w:pPr>
              <w:spacing w:after="0" w:line="240" w:lineRule="auto"/>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2013</w:t>
            </w:r>
          </w:p>
        </w:tc>
        <w:tc>
          <w:tcPr>
            <w:tcW w:w="960" w:type="dxa"/>
            <w:shd w:val="clear" w:color="auto" w:fill="auto"/>
            <w:noWrap/>
            <w:vAlign w:val="bottom"/>
            <w:hideMark/>
          </w:tcPr>
          <w:p w:rsidR="00A27413" w:rsidRPr="00011ADF" w:rsidRDefault="00A27413" w:rsidP="00A27413">
            <w:pPr>
              <w:spacing w:after="0" w:line="240" w:lineRule="auto"/>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2014</w:t>
            </w:r>
          </w:p>
        </w:tc>
        <w:tc>
          <w:tcPr>
            <w:tcW w:w="960" w:type="dxa"/>
            <w:shd w:val="clear" w:color="auto" w:fill="auto"/>
            <w:noWrap/>
            <w:vAlign w:val="bottom"/>
            <w:hideMark/>
          </w:tcPr>
          <w:p w:rsidR="00A27413" w:rsidRPr="00011ADF" w:rsidRDefault="00A27413" w:rsidP="00A27413">
            <w:pPr>
              <w:spacing w:after="0" w:line="240" w:lineRule="auto"/>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2015</w:t>
            </w:r>
          </w:p>
        </w:tc>
        <w:tc>
          <w:tcPr>
            <w:tcW w:w="960" w:type="dxa"/>
            <w:shd w:val="clear" w:color="auto" w:fill="auto"/>
            <w:noWrap/>
            <w:vAlign w:val="bottom"/>
            <w:hideMark/>
          </w:tcPr>
          <w:p w:rsidR="00A27413" w:rsidRPr="00011ADF" w:rsidRDefault="00A27413" w:rsidP="00A27413">
            <w:pPr>
              <w:spacing w:after="0" w:line="240" w:lineRule="auto"/>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2016</w:t>
            </w:r>
          </w:p>
        </w:tc>
      </w:tr>
      <w:tr w:rsidR="00A27413" w:rsidRPr="00011ADF" w:rsidTr="00A27413">
        <w:trPr>
          <w:trHeight w:val="250"/>
        </w:trPr>
        <w:tc>
          <w:tcPr>
            <w:tcW w:w="2187" w:type="dxa"/>
            <w:shd w:val="clear" w:color="auto" w:fill="auto"/>
            <w:noWrap/>
            <w:vAlign w:val="bottom"/>
            <w:hideMark/>
          </w:tcPr>
          <w:p w:rsidR="00A27413" w:rsidRPr="00011ADF" w:rsidRDefault="00C77FE1" w:rsidP="00A27413">
            <w:pPr>
              <w:spacing w:after="0" w:line="240" w:lineRule="auto"/>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UE</w:t>
            </w:r>
            <w:r w:rsidR="00A27413" w:rsidRPr="00011ADF">
              <w:rPr>
                <w:rFonts w:ascii="Times New Roman" w:eastAsia="Times New Roman" w:hAnsi="Times New Roman" w:cs="Times New Roman"/>
                <w:sz w:val="24"/>
                <w:szCs w:val="24"/>
                <w:lang w:eastAsia="pl-PL"/>
              </w:rPr>
              <w:t xml:space="preserve"> (28)</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9,3</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9,1</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9,2</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10,7</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10,8</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10,7</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10,8</w:t>
            </w:r>
          </w:p>
        </w:tc>
      </w:tr>
      <w:tr w:rsidR="00A27413" w:rsidRPr="00011ADF" w:rsidTr="00A27413">
        <w:trPr>
          <w:trHeight w:val="250"/>
        </w:trPr>
        <w:tc>
          <w:tcPr>
            <w:tcW w:w="2187" w:type="dxa"/>
            <w:shd w:val="clear" w:color="auto" w:fill="auto"/>
            <w:noWrap/>
            <w:vAlign w:val="bottom"/>
            <w:hideMark/>
          </w:tcPr>
          <w:p w:rsidR="00A27413" w:rsidRPr="00011ADF" w:rsidRDefault="00A27413" w:rsidP="00A27413">
            <w:pPr>
              <w:spacing w:after="0" w:line="240" w:lineRule="auto"/>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Belg</w:t>
            </w:r>
            <w:r w:rsidR="00C77FE1" w:rsidRPr="00011ADF">
              <w:rPr>
                <w:rFonts w:ascii="Times New Roman" w:eastAsia="Times New Roman" w:hAnsi="Times New Roman" w:cs="Times New Roman"/>
                <w:sz w:val="24"/>
                <w:szCs w:val="24"/>
                <w:lang w:eastAsia="pl-PL"/>
              </w:rPr>
              <w:t>ia</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7,4</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7,4</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6,9</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6,9</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7,4</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6,9</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7</w:t>
            </w:r>
          </w:p>
        </w:tc>
      </w:tr>
      <w:tr w:rsidR="00A27413" w:rsidRPr="00011ADF" w:rsidTr="00A27413">
        <w:trPr>
          <w:trHeight w:val="250"/>
        </w:trPr>
        <w:tc>
          <w:tcPr>
            <w:tcW w:w="2187" w:type="dxa"/>
            <w:shd w:val="clear" w:color="auto" w:fill="auto"/>
            <w:noWrap/>
            <w:vAlign w:val="bottom"/>
            <w:hideMark/>
          </w:tcPr>
          <w:p w:rsidR="00A27413" w:rsidRPr="00011ADF" w:rsidRDefault="00A27413" w:rsidP="00A27413">
            <w:pPr>
              <w:spacing w:after="0" w:line="240" w:lineRule="auto"/>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Bu</w:t>
            </w:r>
            <w:r w:rsidR="00C77FE1" w:rsidRPr="00011ADF">
              <w:rPr>
                <w:rFonts w:ascii="Times New Roman" w:eastAsia="Times New Roman" w:hAnsi="Times New Roman" w:cs="Times New Roman"/>
                <w:sz w:val="24"/>
                <w:szCs w:val="24"/>
                <w:lang w:eastAsia="pl-PL"/>
              </w:rPr>
              <w:t>ł</w:t>
            </w:r>
            <w:r w:rsidRPr="00011ADF">
              <w:rPr>
                <w:rFonts w:ascii="Times New Roman" w:eastAsia="Times New Roman" w:hAnsi="Times New Roman" w:cs="Times New Roman"/>
                <w:sz w:val="24"/>
                <w:szCs w:val="24"/>
                <w:lang w:eastAsia="pl-PL"/>
              </w:rPr>
              <w:t>garia</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1,6</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1,6</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1,7</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2</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2,1</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2</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2,2</w:t>
            </w:r>
          </w:p>
        </w:tc>
      </w:tr>
      <w:tr w:rsidR="00A27413" w:rsidRPr="00011ADF" w:rsidTr="00A27413">
        <w:trPr>
          <w:trHeight w:val="250"/>
        </w:trPr>
        <w:tc>
          <w:tcPr>
            <w:tcW w:w="2187" w:type="dxa"/>
            <w:shd w:val="clear" w:color="auto" w:fill="auto"/>
            <w:noWrap/>
            <w:vAlign w:val="bottom"/>
            <w:hideMark/>
          </w:tcPr>
          <w:p w:rsidR="00A27413" w:rsidRPr="00011ADF" w:rsidRDefault="00A27413" w:rsidP="00A27413">
            <w:pPr>
              <w:spacing w:after="0" w:line="240" w:lineRule="auto"/>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Czech</w:t>
            </w:r>
            <w:r w:rsidR="00C77FE1" w:rsidRPr="00011ADF">
              <w:rPr>
                <w:rFonts w:ascii="Times New Roman" w:eastAsia="Times New Roman" w:hAnsi="Times New Roman" w:cs="Times New Roman"/>
                <w:sz w:val="24"/>
                <w:szCs w:val="24"/>
                <w:lang w:eastAsia="pl-PL"/>
              </w:rPr>
              <w:t>y</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7,8</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11,6</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11,1</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10</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9,6</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8,5</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8,8</w:t>
            </w:r>
          </w:p>
        </w:tc>
      </w:tr>
      <w:tr w:rsidR="00A27413" w:rsidRPr="00011ADF" w:rsidTr="00A27413">
        <w:trPr>
          <w:trHeight w:val="250"/>
        </w:trPr>
        <w:tc>
          <w:tcPr>
            <w:tcW w:w="2187" w:type="dxa"/>
            <w:shd w:val="clear" w:color="auto" w:fill="auto"/>
            <w:noWrap/>
            <w:vAlign w:val="bottom"/>
            <w:hideMark/>
          </w:tcPr>
          <w:p w:rsidR="00A27413" w:rsidRPr="00011ADF" w:rsidRDefault="00A27413" w:rsidP="00A27413">
            <w:pPr>
              <w:spacing w:after="0" w:line="240" w:lineRule="auto"/>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D</w:t>
            </w:r>
            <w:r w:rsidR="0011369F" w:rsidRPr="00011ADF">
              <w:rPr>
                <w:rFonts w:ascii="Times New Roman" w:eastAsia="Times New Roman" w:hAnsi="Times New Roman" w:cs="Times New Roman"/>
                <w:sz w:val="24"/>
                <w:szCs w:val="24"/>
                <w:lang w:eastAsia="pl-PL"/>
              </w:rPr>
              <w:t>ania</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32,6</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32,3</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31,6</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31,4</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31,9</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31,3</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27,7</w:t>
            </w:r>
          </w:p>
        </w:tc>
      </w:tr>
      <w:tr w:rsidR="00A27413" w:rsidRPr="00011ADF" w:rsidTr="00A27413">
        <w:trPr>
          <w:trHeight w:val="250"/>
        </w:trPr>
        <w:tc>
          <w:tcPr>
            <w:tcW w:w="2187" w:type="dxa"/>
            <w:shd w:val="clear" w:color="auto" w:fill="auto"/>
            <w:noWrap/>
            <w:vAlign w:val="bottom"/>
            <w:hideMark/>
          </w:tcPr>
          <w:p w:rsidR="00A27413" w:rsidRPr="00011ADF" w:rsidRDefault="0011369F" w:rsidP="00A27413">
            <w:pPr>
              <w:spacing w:after="0" w:line="240" w:lineRule="auto"/>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Niemcy</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7,8</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7,9</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7,9</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7,9</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8</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8,1</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8,5</w:t>
            </w:r>
          </w:p>
        </w:tc>
      </w:tr>
      <w:tr w:rsidR="00A27413" w:rsidRPr="00011ADF" w:rsidTr="00A27413">
        <w:trPr>
          <w:trHeight w:val="250"/>
        </w:trPr>
        <w:tc>
          <w:tcPr>
            <w:tcW w:w="2187" w:type="dxa"/>
            <w:shd w:val="clear" w:color="auto" w:fill="auto"/>
            <w:noWrap/>
            <w:vAlign w:val="bottom"/>
            <w:hideMark/>
          </w:tcPr>
          <w:p w:rsidR="00A27413" w:rsidRPr="00011ADF" w:rsidRDefault="00A27413" w:rsidP="00A27413">
            <w:pPr>
              <w:spacing w:after="0" w:line="240" w:lineRule="auto"/>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Estonia</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11</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11,9</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12,8</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12,6</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11,6</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12,4</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15,7</w:t>
            </w:r>
          </w:p>
        </w:tc>
      </w:tr>
      <w:tr w:rsidR="00A27413" w:rsidRPr="00011ADF" w:rsidTr="00A27413">
        <w:trPr>
          <w:trHeight w:val="250"/>
        </w:trPr>
        <w:tc>
          <w:tcPr>
            <w:tcW w:w="2187" w:type="dxa"/>
            <w:shd w:val="clear" w:color="auto" w:fill="auto"/>
            <w:noWrap/>
            <w:vAlign w:val="bottom"/>
            <w:hideMark/>
          </w:tcPr>
          <w:p w:rsidR="00A27413" w:rsidRPr="00011ADF" w:rsidRDefault="00A27413" w:rsidP="00A27413">
            <w:pPr>
              <w:spacing w:after="0" w:line="240" w:lineRule="auto"/>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Ir</w:t>
            </w:r>
            <w:r w:rsidR="00FF6F3C" w:rsidRPr="00011ADF">
              <w:rPr>
                <w:rFonts w:ascii="Times New Roman" w:eastAsia="Times New Roman" w:hAnsi="Times New Roman" w:cs="Times New Roman"/>
                <w:sz w:val="24"/>
                <w:szCs w:val="24"/>
                <w:lang w:eastAsia="pl-PL"/>
              </w:rPr>
              <w:t>landia</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7</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7,1</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7,4</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7,6</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6,9</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6,5</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6,4</w:t>
            </w:r>
          </w:p>
        </w:tc>
      </w:tr>
      <w:tr w:rsidR="00A27413" w:rsidRPr="00011ADF" w:rsidTr="00A27413">
        <w:trPr>
          <w:trHeight w:val="250"/>
        </w:trPr>
        <w:tc>
          <w:tcPr>
            <w:tcW w:w="2187" w:type="dxa"/>
            <w:shd w:val="clear" w:color="auto" w:fill="auto"/>
            <w:noWrap/>
            <w:vAlign w:val="bottom"/>
            <w:hideMark/>
          </w:tcPr>
          <w:p w:rsidR="00A27413" w:rsidRPr="00011ADF" w:rsidRDefault="00A27413" w:rsidP="00A27413">
            <w:pPr>
              <w:spacing w:after="0" w:line="240" w:lineRule="auto"/>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Gre</w:t>
            </w:r>
            <w:r w:rsidR="00FF6F3C" w:rsidRPr="00011ADF">
              <w:rPr>
                <w:rFonts w:ascii="Times New Roman" w:eastAsia="Times New Roman" w:hAnsi="Times New Roman" w:cs="Times New Roman"/>
                <w:sz w:val="24"/>
                <w:szCs w:val="24"/>
                <w:lang w:eastAsia="pl-PL"/>
              </w:rPr>
              <w:t>cja</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3,3</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2,8</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3,3</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3,2</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3,2</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3,3</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4</w:t>
            </w:r>
          </w:p>
        </w:tc>
      </w:tr>
      <w:tr w:rsidR="00A27413" w:rsidRPr="00011ADF" w:rsidTr="00A27413">
        <w:trPr>
          <w:trHeight w:val="250"/>
        </w:trPr>
        <w:tc>
          <w:tcPr>
            <w:tcW w:w="2187" w:type="dxa"/>
            <w:shd w:val="clear" w:color="auto" w:fill="auto"/>
            <w:noWrap/>
            <w:vAlign w:val="bottom"/>
            <w:hideMark/>
          </w:tcPr>
          <w:p w:rsidR="00A27413" w:rsidRPr="00011ADF" w:rsidRDefault="00A9471D" w:rsidP="00A27413">
            <w:pPr>
              <w:spacing w:after="0" w:line="240" w:lineRule="auto"/>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Hiszpania</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11,2</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11,2</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11,2</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11,4</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10,1</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9,9</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9,4</w:t>
            </w:r>
          </w:p>
        </w:tc>
      </w:tr>
      <w:tr w:rsidR="00A27413" w:rsidRPr="00011ADF" w:rsidTr="00A27413">
        <w:trPr>
          <w:trHeight w:val="250"/>
        </w:trPr>
        <w:tc>
          <w:tcPr>
            <w:tcW w:w="2187" w:type="dxa"/>
            <w:shd w:val="clear" w:color="auto" w:fill="auto"/>
            <w:noWrap/>
            <w:vAlign w:val="bottom"/>
            <w:hideMark/>
          </w:tcPr>
          <w:p w:rsidR="00A27413" w:rsidRPr="00011ADF" w:rsidRDefault="00A27413" w:rsidP="00A27413">
            <w:pPr>
              <w:spacing w:after="0" w:line="240" w:lineRule="auto"/>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Fran</w:t>
            </w:r>
            <w:r w:rsidR="00A9471D" w:rsidRPr="00011ADF">
              <w:rPr>
                <w:rFonts w:ascii="Times New Roman" w:eastAsia="Times New Roman" w:hAnsi="Times New Roman" w:cs="Times New Roman"/>
                <w:sz w:val="24"/>
                <w:szCs w:val="24"/>
                <w:lang w:eastAsia="pl-PL"/>
              </w:rPr>
              <w:t>cja</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5</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5,5</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5,7</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17,8</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18,4</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18,6</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18,8</w:t>
            </w:r>
          </w:p>
        </w:tc>
      </w:tr>
      <w:tr w:rsidR="00A27413" w:rsidRPr="00011ADF" w:rsidTr="00A27413">
        <w:trPr>
          <w:trHeight w:val="250"/>
        </w:trPr>
        <w:tc>
          <w:tcPr>
            <w:tcW w:w="2187" w:type="dxa"/>
            <w:shd w:val="clear" w:color="auto" w:fill="auto"/>
            <w:noWrap/>
            <w:vAlign w:val="bottom"/>
            <w:hideMark/>
          </w:tcPr>
          <w:p w:rsidR="00A27413" w:rsidRPr="00011ADF" w:rsidRDefault="00A9471D" w:rsidP="00A27413">
            <w:pPr>
              <w:spacing w:after="0" w:line="240" w:lineRule="auto"/>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Chorwacja</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3</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3,1</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3,3</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3,1</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2,8</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3,1</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3</w:t>
            </w:r>
          </w:p>
        </w:tc>
      </w:tr>
      <w:tr w:rsidR="00A27413" w:rsidRPr="00011ADF" w:rsidTr="00A27413">
        <w:trPr>
          <w:trHeight w:val="250"/>
        </w:trPr>
        <w:tc>
          <w:tcPr>
            <w:tcW w:w="2187" w:type="dxa"/>
            <w:shd w:val="clear" w:color="auto" w:fill="auto"/>
            <w:noWrap/>
            <w:vAlign w:val="bottom"/>
            <w:hideMark/>
          </w:tcPr>
          <w:p w:rsidR="00A27413" w:rsidRPr="00011ADF" w:rsidRDefault="00AC0FE1" w:rsidP="00A27413">
            <w:pPr>
              <w:spacing w:after="0" w:line="240" w:lineRule="auto"/>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Włochy</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6,2</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5,7</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6,6</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6,2</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8,1</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7,3</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8,3</w:t>
            </w:r>
          </w:p>
        </w:tc>
      </w:tr>
      <w:tr w:rsidR="00A27413" w:rsidRPr="00011ADF" w:rsidTr="00A27413">
        <w:trPr>
          <w:trHeight w:val="250"/>
        </w:trPr>
        <w:tc>
          <w:tcPr>
            <w:tcW w:w="2187" w:type="dxa"/>
            <w:shd w:val="clear" w:color="auto" w:fill="auto"/>
            <w:noWrap/>
            <w:vAlign w:val="bottom"/>
            <w:hideMark/>
          </w:tcPr>
          <w:p w:rsidR="00A27413" w:rsidRPr="00011ADF" w:rsidRDefault="00A27413" w:rsidP="00A27413">
            <w:pPr>
              <w:spacing w:after="0" w:line="240" w:lineRule="auto"/>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lastRenderedPageBreak/>
              <w:t>Cypr</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8,1</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7,8</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7,7</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7,2</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7,1</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7,5</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6,9</w:t>
            </w:r>
          </w:p>
        </w:tc>
      </w:tr>
      <w:tr w:rsidR="00A27413" w:rsidRPr="00011ADF" w:rsidTr="00A27413">
        <w:trPr>
          <w:trHeight w:val="250"/>
        </w:trPr>
        <w:tc>
          <w:tcPr>
            <w:tcW w:w="2187" w:type="dxa"/>
            <w:shd w:val="clear" w:color="auto" w:fill="auto"/>
            <w:noWrap/>
            <w:vAlign w:val="bottom"/>
            <w:hideMark/>
          </w:tcPr>
          <w:p w:rsidR="00A27413" w:rsidRPr="00011ADF" w:rsidRDefault="00AC0FE1" w:rsidP="00A27413">
            <w:pPr>
              <w:spacing w:after="0" w:line="240" w:lineRule="auto"/>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Łotwa</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5,4</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5,4</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7,2</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6,8</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5,6</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5,7</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7,3</w:t>
            </w:r>
          </w:p>
        </w:tc>
      </w:tr>
      <w:tr w:rsidR="00A27413" w:rsidRPr="00011ADF" w:rsidTr="00A27413">
        <w:trPr>
          <w:trHeight w:val="250"/>
        </w:trPr>
        <w:tc>
          <w:tcPr>
            <w:tcW w:w="2187" w:type="dxa"/>
            <w:shd w:val="clear" w:color="auto" w:fill="auto"/>
            <w:noWrap/>
            <w:vAlign w:val="bottom"/>
            <w:hideMark/>
          </w:tcPr>
          <w:p w:rsidR="00A27413" w:rsidRPr="00011ADF" w:rsidRDefault="00A27413" w:rsidP="00A27413">
            <w:pPr>
              <w:spacing w:after="0" w:line="240" w:lineRule="auto"/>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Lit</w:t>
            </w:r>
            <w:r w:rsidR="00AC0FE1" w:rsidRPr="00011ADF">
              <w:rPr>
                <w:rFonts w:ascii="Times New Roman" w:eastAsia="Times New Roman" w:hAnsi="Times New Roman" w:cs="Times New Roman"/>
                <w:sz w:val="24"/>
                <w:szCs w:val="24"/>
                <w:lang w:eastAsia="pl-PL"/>
              </w:rPr>
              <w:t>wa</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4,4</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6</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5,4</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5,9</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5,1</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5,8</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6</w:t>
            </w:r>
          </w:p>
        </w:tc>
      </w:tr>
      <w:tr w:rsidR="00A27413" w:rsidRPr="00011ADF" w:rsidTr="00A27413">
        <w:trPr>
          <w:trHeight w:val="250"/>
        </w:trPr>
        <w:tc>
          <w:tcPr>
            <w:tcW w:w="2187" w:type="dxa"/>
            <w:shd w:val="clear" w:color="auto" w:fill="auto"/>
            <w:noWrap/>
            <w:vAlign w:val="bottom"/>
            <w:hideMark/>
          </w:tcPr>
          <w:p w:rsidR="00A27413" w:rsidRPr="00011ADF" w:rsidRDefault="00A27413" w:rsidP="00A27413">
            <w:pPr>
              <w:spacing w:after="0" w:line="240" w:lineRule="auto"/>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Lu</w:t>
            </w:r>
            <w:r w:rsidR="00AC0FE1" w:rsidRPr="00011ADF">
              <w:rPr>
                <w:rFonts w:ascii="Times New Roman" w:eastAsia="Times New Roman" w:hAnsi="Times New Roman" w:cs="Times New Roman"/>
                <w:sz w:val="24"/>
                <w:szCs w:val="24"/>
                <w:lang w:eastAsia="pl-PL"/>
              </w:rPr>
              <w:t>ks</w:t>
            </w:r>
            <w:r w:rsidRPr="00011ADF">
              <w:rPr>
                <w:rFonts w:ascii="Times New Roman" w:eastAsia="Times New Roman" w:hAnsi="Times New Roman" w:cs="Times New Roman"/>
                <w:sz w:val="24"/>
                <w:szCs w:val="24"/>
                <w:lang w:eastAsia="pl-PL"/>
              </w:rPr>
              <w:t>emburg</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13,5</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13,9</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14,2</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14,6</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14,5</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18</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16,8</w:t>
            </w:r>
          </w:p>
        </w:tc>
      </w:tr>
      <w:tr w:rsidR="00A27413" w:rsidRPr="00011ADF" w:rsidTr="00A27413">
        <w:trPr>
          <w:trHeight w:val="250"/>
        </w:trPr>
        <w:tc>
          <w:tcPr>
            <w:tcW w:w="2187" w:type="dxa"/>
            <w:shd w:val="clear" w:color="auto" w:fill="auto"/>
            <w:noWrap/>
            <w:vAlign w:val="bottom"/>
            <w:hideMark/>
          </w:tcPr>
          <w:p w:rsidR="00A27413" w:rsidRPr="00011ADF" w:rsidRDefault="00B23895" w:rsidP="00A27413">
            <w:pPr>
              <w:spacing w:after="0" w:line="240" w:lineRule="auto"/>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Węgry</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3</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3</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2,9</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3,2</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3,3</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7,1</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6,3</w:t>
            </w:r>
          </w:p>
        </w:tc>
      </w:tr>
      <w:tr w:rsidR="00A27413" w:rsidRPr="00011ADF" w:rsidTr="00A27413">
        <w:trPr>
          <w:trHeight w:val="250"/>
        </w:trPr>
        <w:tc>
          <w:tcPr>
            <w:tcW w:w="2187" w:type="dxa"/>
            <w:shd w:val="clear" w:color="auto" w:fill="auto"/>
            <w:noWrap/>
            <w:vAlign w:val="bottom"/>
            <w:hideMark/>
          </w:tcPr>
          <w:p w:rsidR="00A27413" w:rsidRPr="00011ADF" w:rsidRDefault="00A27413" w:rsidP="00A27413">
            <w:pPr>
              <w:spacing w:after="0" w:line="240" w:lineRule="auto"/>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Malta</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6,2</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6,6</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7,1</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7,6</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7,4</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7,2</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7,5</w:t>
            </w:r>
          </w:p>
        </w:tc>
      </w:tr>
      <w:tr w:rsidR="00A27413" w:rsidRPr="00011ADF" w:rsidTr="00A27413">
        <w:trPr>
          <w:trHeight w:val="250"/>
        </w:trPr>
        <w:tc>
          <w:tcPr>
            <w:tcW w:w="2187" w:type="dxa"/>
            <w:shd w:val="clear" w:color="auto" w:fill="auto"/>
            <w:noWrap/>
            <w:vAlign w:val="bottom"/>
            <w:hideMark/>
          </w:tcPr>
          <w:p w:rsidR="00A27413" w:rsidRPr="00011ADF" w:rsidRDefault="00B23895" w:rsidP="00A27413">
            <w:pPr>
              <w:spacing w:after="0" w:line="240" w:lineRule="auto"/>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Holandia</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17</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17,1</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16,9</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17,9</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18,3</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18,9</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18,8</w:t>
            </w:r>
          </w:p>
        </w:tc>
      </w:tr>
      <w:tr w:rsidR="00A27413" w:rsidRPr="00011ADF" w:rsidTr="00A27413">
        <w:trPr>
          <w:trHeight w:val="250"/>
        </w:trPr>
        <w:tc>
          <w:tcPr>
            <w:tcW w:w="2187" w:type="dxa"/>
            <w:shd w:val="clear" w:color="auto" w:fill="auto"/>
            <w:noWrap/>
            <w:vAlign w:val="bottom"/>
            <w:hideMark/>
          </w:tcPr>
          <w:p w:rsidR="00A27413" w:rsidRPr="00011ADF" w:rsidRDefault="00A27413" w:rsidP="00A27413">
            <w:pPr>
              <w:spacing w:after="0" w:line="240" w:lineRule="auto"/>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Austria</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13,8</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13,5</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14,2</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14,1</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14,3</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14,4</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14,9</w:t>
            </w:r>
          </w:p>
        </w:tc>
      </w:tr>
      <w:tr w:rsidR="00A27413" w:rsidRPr="00011ADF" w:rsidTr="00A27413">
        <w:trPr>
          <w:trHeight w:val="250"/>
        </w:trPr>
        <w:tc>
          <w:tcPr>
            <w:tcW w:w="2187" w:type="dxa"/>
            <w:shd w:val="clear" w:color="auto" w:fill="auto"/>
            <w:noWrap/>
            <w:vAlign w:val="bottom"/>
            <w:hideMark/>
          </w:tcPr>
          <w:p w:rsidR="00A27413" w:rsidRPr="00011ADF" w:rsidRDefault="00A27413" w:rsidP="00A27413">
            <w:pPr>
              <w:spacing w:after="0" w:line="240" w:lineRule="auto"/>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Pol</w:t>
            </w:r>
            <w:r w:rsidR="00B23895" w:rsidRPr="00011ADF">
              <w:rPr>
                <w:rFonts w:ascii="Times New Roman" w:eastAsia="Times New Roman" w:hAnsi="Times New Roman" w:cs="Times New Roman"/>
                <w:sz w:val="24"/>
                <w:szCs w:val="24"/>
                <w:lang w:eastAsia="pl-PL"/>
              </w:rPr>
              <w:t>ska</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5,2</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4,4</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4,5</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4,3</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4</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3,5</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3,7</w:t>
            </w:r>
          </w:p>
        </w:tc>
      </w:tr>
      <w:tr w:rsidR="00A27413" w:rsidRPr="00011ADF" w:rsidTr="00A27413">
        <w:trPr>
          <w:trHeight w:val="250"/>
        </w:trPr>
        <w:tc>
          <w:tcPr>
            <w:tcW w:w="2187" w:type="dxa"/>
            <w:shd w:val="clear" w:color="auto" w:fill="auto"/>
            <w:noWrap/>
            <w:vAlign w:val="bottom"/>
            <w:hideMark/>
          </w:tcPr>
          <w:p w:rsidR="00A27413" w:rsidRPr="00011ADF" w:rsidRDefault="00A27413" w:rsidP="00A27413">
            <w:pPr>
              <w:spacing w:after="0" w:line="240" w:lineRule="auto"/>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Portugal</w:t>
            </w:r>
            <w:r w:rsidR="00B23895" w:rsidRPr="00011ADF">
              <w:rPr>
                <w:rFonts w:ascii="Times New Roman" w:eastAsia="Times New Roman" w:hAnsi="Times New Roman" w:cs="Times New Roman"/>
                <w:sz w:val="24"/>
                <w:szCs w:val="24"/>
                <w:lang w:eastAsia="pl-PL"/>
              </w:rPr>
              <w:t>ia</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5,7</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11,5</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10,5</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9,7</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9,6</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9,7</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9,6</w:t>
            </w:r>
          </w:p>
        </w:tc>
      </w:tr>
      <w:tr w:rsidR="00A27413" w:rsidRPr="00011ADF" w:rsidTr="00A27413">
        <w:trPr>
          <w:trHeight w:val="250"/>
        </w:trPr>
        <w:tc>
          <w:tcPr>
            <w:tcW w:w="2187" w:type="dxa"/>
            <w:shd w:val="clear" w:color="auto" w:fill="auto"/>
            <w:noWrap/>
            <w:vAlign w:val="bottom"/>
            <w:hideMark/>
          </w:tcPr>
          <w:p w:rsidR="00A27413" w:rsidRPr="00011ADF" w:rsidRDefault="00A27413" w:rsidP="00A27413">
            <w:pPr>
              <w:spacing w:after="0" w:line="240" w:lineRule="auto"/>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R</w:t>
            </w:r>
            <w:r w:rsidR="00B23895" w:rsidRPr="00011ADF">
              <w:rPr>
                <w:rFonts w:ascii="Times New Roman" w:eastAsia="Times New Roman" w:hAnsi="Times New Roman" w:cs="Times New Roman"/>
                <w:sz w:val="24"/>
                <w:szCs w:val="24"/>
                <w:lang w:eastAsia="pl-PL"/>
              </w:rPr>
              <w:t>u</w:t>
            </w:r>
            <w:r w:rsidRPr="00011ADF">
              <w:rPr>
                <w:rFonts w:ascii="Times New Roman" w:eastAsia="Times New Roman" w:hAnsi="Times New Roman" w:cs="Times New Roman"/>
                <w:sz w:val="24"/>
                <w:szCs w:val="24"/>
                <w:lang w:eastAsia="pl-PL"/>
              </w:rPr>
              <w:t>m</w:t>
            </w:r>
            <w:r w:rsidR="00B23895" w:rsidRPr="00011ADF">
              <w:rPr>
                <w:rFonts w:ascii="Times New Roman" w:eastAsia="Times New Roman" w:hAnsi="Times New Roman" w:cs="Times New Roman"/>
                <w:sz w:val="24"/>
                <w:szCs w:val="24"/>
                <w:lang w:eastAsia="pl-PL"/>
              </w:rPr>
              <w:t>u</w:t>
            </w:r>
            <w:r w:rsidRPr="00011ADF">
              <w:rPr>
                <w:rFonts w:ascii="Times New Roman" w:eastAsia="Times New Roman" w:hAnsi="Times New Roman" w:cs="Times New Roman"/>
                <w:sz w:val="24"/>
                <w:szCs w:val="24"/>
                <w:lang w:eastAsia="pl-PL"/>
              </w:rPr>
              <w:t>nia</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1,4</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1,6</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1,4</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2</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1,5</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1,3</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1,2</w:t>
            </w:r>
          </w:p>
        </w:tc>
      </w:tr>
      <w:tr w:rsidR="00A27413" w:rsidRPr="00011ADF" w:rsidTr="00A27413">
        <w:trPr>
          <w:trHeight w:val="250"/>
        </w:trPr>
        <w:tc>
          <w:tcPr>
            <w:tcW w:w="2187" w:type="dxa"/>
            <w:shd w:val="clear" w:color="auto" w:fill="auto"/>
            <w:noWrap/>
            <w:vAlign w:val="bottom"/>
            <w:hideMark/>
          </w:tcPr>
          <w:p w:rsidR="00A27413" w:rsidRPr="00011ADF" w:rsidRDefault="00A27413" w:rsidP="00A27413">
            <w:pPr>
              <w:spacing w:after="0" w:line="240" w:lineRule="auto"/>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S</w:t>
            </w:r>
            <w:r w:rsidR="00B23895" w:rsidRPr="00011ADF">
              <w:rPr>
                <w:rFonts w:ascii="Times New Roman" w:eastAsia="Times New Roman" w:hAnsi="Times New Roman" w:cs="Times New Roman"/>
                <w:sz w:val="24"/>
                <w:szCs w:val="24"/>
                <w:lang w:eastAsia="pl-PL"/>
              </w:rPr>
              <w:t>ł</w:t>
            </w:r>
            <w:r w:rsidRPr="00011ADF">
              <w:rPr>
                <w:rFonts w:ascii="Times New Roman" w:eastAsia="Times New Roman" w:hAnsi="Times New Roman" w:cs="Times New Roman"/>
                <w:sz w:val="24"/>
                <w:szCs w:val="24"/>
                <w:lang w:eastAsia="pl-PL"/>
              </w:rPr>
              <w:t>o</w:t>
            </w:r>
            <w:r w:rsidR="00B23895" w:rsidRPr="00011ADF">
              <w:rPr>
                <w:rFonts w:ascii="Times New Roman" w:eastAsia="Times New Roman" w:hAnsi="Times New Roman" w:cs="Times New Roman"/>
                <w:sz w:val="24"/>
                <w:szCs w:val="24"/>
                <w:lang w:eastAsia="pl-PL"/>
              </w:rPr>
              <w:t>w</w:t>
            </w:r>
            <w:r w:rsidRPr="00011ADF">
              <w:rPr>
                <w:rFonts w:ascii="Times New Roman" w:eastAsia="Times New Roman" w:hAnsi="Times New Roman" w:cs="Times New Roman"/>
                <w:sz w:val="24"/>
                <w:szCs w:val="24"/>
                <w:lang w:eastAsia="pl-PL"/>
              </w:rPr>
              <w:t>enia</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16,4</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16</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13,8</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12,5</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12,1</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11,9</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11,6</w:t>
            </w:r>
          </w:p>
        </w:tc>
      </w:tr>
      <w:tr w:rsidR="00A27413" w:rsidRPr="00011ADF" w:rsidTr="00A27413">
        <w:trPr>
          <w:trHeight w:val="250"/>
        </w:trPr>
        <w:tc>
          <w:tcPr>
            <w:tcW w:w="2187" w:type="dxa"/>
            <w:shd w:val="clear" w:color="auto" w:fill="auto"/>
            <w:noWrap/>
            <w:vAlign w:val="bottom"/>
            <w:hideMark/>
          </w:tcPr>
          <w:p w:rsidR="00A27413" w:rsidRPr="00011ADF" w:rsidRDefault="00A27413" w:rsidP="00A27413">
            <w:pPr>
              <w:spacing w:after="0" w:line="240" w:lineRule="auto"/>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S</w:t>
            </w:r>
            <w:r w:rsidR="00B23895" w:rsidRPr="00011ADF">
              <w:rPr>
                <w:rFonts w:ascii="Times New Roman" w:eastAsia="Times New Roman" w:hAnsi="Times New Roman" w:cs="Times New Roman"/>
                <w:sz w:val="24"/>
                <w:szCs w:val="24"/>
                <w:lang w:eastAsia="pl-PL"/>
              </w:rPr>
              <w:t>łowacja</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3,1</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4,1</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3,2</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3,1</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3,1</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3,1</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2,9</w:t>
            </w:r>
          </w:p>
        </w:tc>
      </w:tr>
      <w:tr w:rsidR="00A27413" w:rsidRPr="00011ADF" w:rsidTr="00A27413">
        <w:trPr>
          <w:trHeight w:val="250"/>
        </w:trPr>
        <w:tc>
          <w:tcPr>
            <w:tcW w:w="2187" w:type="dxa"/>
            <w:shd w:val="clear" w:color="auto" w:fill="auto"/>
            <w:noWrap/>
            <w:vAlign w:val="bottom"/>
            <w:hideMark/>
          </w:tcPr>
          <w:p w:rsidR="00A27413" w:rsidRPr="00011ADF" w:rsidRDefault="00A27413" w:rsidP="00A27413">
            <w:pPr>
              <w:spacing w:after="0" w:line="240" w:lineRule="auto"/>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Finland</w:t>
            </w:r>
            <w:r w:rsidR="00B23895" w:rsidRPr="00011ADF">
              <w:rPr>
                <w:rFonts w:ascii="Times New Roman" w:eastAsia="Times New Roman" w:hAnsi="Times New Roman" w:cs="Times New Roman"/>
                <w:sz w:val="24"/>
                <w:szCs w:val="24"/>
                <w:lang w:eastAsia="pl-PL"/>
              </w:rPr>
              <w:t>ia</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23</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23,8</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24,5</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24,9</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25,1</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25,4</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26,4</w:t>
            </w:r>
          </w:p>
        </w:tc>
      </w:tr>
      <w:tr w:rsidR="00A27413" w:rsidRPr="00011ADF" w:rsidTr="00A27413">
        <w:trPr>
          <w:trHeight w:val="250"/>
        </w:trPr>
        <w:tc>
          <w:tcPr>
            <w:tcW w:w="2187" w:type="dxa"/>
            <w:shd w:val="clear" w:color="auto" w:fill="auto"/>
            <w:noWrap/>
            <w:vAlign w:val="bottom"/>
            <w:hideMark/>
          </w:tcPr>
          <w:p w:rsidR="00A27413" w:rsidRPr="00011ADF" w:rsidRDefault="00A27413" w:rsidP="00A27413">
            <w:pPr>
              <w:spacing w:after="0" w:line="240" w:lineRule="auto"/>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S</w:t>
            </w:r>
            <w:r w:rsidR="00B23895" w:rsidRPr="00011ADF">
              <w:rPr>
                <w:rFonts w:ascii="Times New Roman" w:eastAsia="Times New Roman" w:hAnsi="Times New Roman" w:cs="Times New Roman"/>
                <w:sz w:val="24"/>
                <w:szCs w:val="24"/>
                <w:lang w:eastAsia="pl-PL"/>
              </w:rPr>
              <w:t>zwecja</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24,7</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25,3</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27</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28,4</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29,2</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29,4</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29,6</w:t>
            </w:r>
          </w:p>
        </w:tc>
      </w:tr>
      <w:tr w:rsidR="00A27413" w:rsidRPr="00011ADF" w:rsidTr="00A27413">
        <w:trPr>
          <w:trHeight w:val="250"/>
        </w:trPr>
        <w:tc>
          <w:tcPr>
            <w:tcW w:w="2187" w:type="dxa"/>
            <w:shd w:val="clear" w:color="auto" w:fill="auto"/>
            <w:noWrap/>
            <w:vAlign w:val="bottom"/>
            <w:hideMark/>
          </w:tcPr>
          <w:p w:rsidR="00A27413" w:rsidRPr="00011ADF" w:rsidRDefault="00B23895" w:rsidP="00A27413">
            <w:pPr>
              <w:spacing w:after="0" w:line="240" w:lineRule="auto"/>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Wielka Brytania</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20,1</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16,3</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16,3</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16,6</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16,3</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15,7</w:t>
            </w:r>
          </w:p>
        </w:tc>
        <w:tc>
          <w:tcPr>
            <w:tcW w:w="960" w:type="dxa"/>
            <w:shd w:val="clear" w:color="auto" w:fill="auto"/>
            <w:noWrap/>
            <w:vAlign w:val="bottom"/>
            <w:hideMark/>
          </w:tcPr>
          <w:p w:rsidR="00A27413" w:rsidRPr="00011ADF" w:rsidRDefault="00A27413" w:rsidP="00A27413">
            <w:pPr>
              <w:spacing w:after="0" w:line="240" w:lineRule="auto"/>
              <w:jc w:val="right"/>
              <w:rPr>
                <w:rFonts w:ascii="Times New Roman" w:eastAsia="Times New Roman" w:hAnsi="Times New Roman" w:cs="Times New Roman"/>
                <w:sz w:val="24"/>
                <w:szCs w:val="24"/>
                <w:lang w:eastAsia="pl-PL"/>
              </w:rPr>
            </w:pPr>
            <w:r w:rsidRPr="00011ADF">
              <w:rPr>
                <w:rFonts w:ascii="Times New Roman" w:eastAsia="Times New Roman" w:hAnsi="Times New Roman" w:cs="Times New Roman"/>
                <w:sz w:val="24"/>
                <w:szCs w:val="24"/>
                <w:lang w:eastAsia="pl-PL"/>
              </w:rPr>
              <w:t>14,4</w:t>
            </w:r>
          </w:p>
        </w:tc>
      </w:tr>
    </w:tbl>
    <w:p w:rsidR="00ED259E" w:rsidRPr="00011ADF" w:rsidRDefault="00ED259E" w:rsidP="00ED259E">
      <w:pPr>
        <w:spacing w:line="360" w:lineRule="auto"/>
        <w:jc w:val="both"/>
        <w:rPr>
          <w:rFonts w:ascii="Times New Roman" w:hAnsi="Times New Roman" w:cs="Times New Roman"/>
          <w:sz w:val="24"/>
          <w:szCs w:val="24"/>
        </w:rPr>
      </w:pPr>
      <w:r w:rsidRPr="00011ADF">
        <w:rPr>
          <w:rFonts w:ascii="Times New Roman" w:hAnsi="Times New Roman" w:cs="Times New Roman"/>
          <w:sz w:val="24"/>
          <w:szCs w:val="24"/>
        </w:rPr>
        <w:t>Źródło: Eurostat</w:t>
      </w:r>
      <w:r w:rsidR="004525F9">
        <w:rPr>
          <w:rFonts w:ascii="Times New Roman" w:hAnsi="Times New Roman" w:cs="Times New Roman"/>
          <w:sz w:val="24"/>
          <w:szCs w:val="24"/>
        </w:rPr>
        <w:t>,</w:t>
      </w:r>
      <w:r w:rsidR="005C5C7A">
        <w:rPr>
          <w:rFonts w:ascii="Times New Roman" w:hAnsi="Times New Roman" w:cs="Times New Roman"/>
          <w:sz w:val="24"/>
          <w:szCs w:val="24"/>
        </w:rPr>
        <w:t xml:space="preserve"> 2018.</w:t>
      </w:r>
    </w:p>
    <w:p w:rsidR="00C77DB1" w:rsidRDefault="00C21C92" w:rsidP="00F52753">
      <w:pPr>
        <w:spacing w:line="360" w:lineRule="auto"/>
        <w:jc w:val="both"/>
        <w:rPr>
          <w:rFonts w:ascii="Times New Roman" w:hAnsi="Times New Roman" w:cs="Times New Roman"/>
          <w:sz w:val="24"/>
          <w:szCs w:val="24"/>
        </w:rPr>
      </w:pPr>
      <w:r>
        <w:rPr>
          <w:rFonts w:ascii="Times New Roman" w:hAnsi="Times New Roman" w:cs="Times New Roman"/>
          <w:sz w:val="24"/>
          <w:szCs w:val="24"/>
        </w:rPr>
        <w:t>Przedstawione w tabeli 1 dane sugerują</w:t>
      </w:r>
      <w:r w:rsidR="00F41F0A" w:rsidRPr="00011ADF">
        <w:rPr>
          <w:rFonts w:ascii="Times New Roman" w:hAnsi="Times New Roman" w:cs="Times New Roman"/>
          <w:sz w:val="24"/>
          <w:szCs w:val="24"/>
        </w:rPr>
        <w:t xml:space="preserve">, że </w:t>
      </w:r>
      <w:r>
        <w:rPr>
          <w:rFonts w:ascii="Times New Roman" w:hAnsi="Times New Roman" w:cs="Times New Roman"/>
          <w:sz w:val="24"/>
          <w:szCs w:val="24"/>
        </w:rPr>
        <w:t xml:space="preserve">między krajami członkowskimi </w:t>
      </w:r>
      <w:r w:rsidR="002633CA">
        <w:rPr>
          <w:rFonts w:ascii="Times New Roman" w:hAnsi="Times New Roman" w:cs="Times New Roman"/>
          <w:sz w:val="24"/>
          <w:szCs w:val="24"/>
        </w:rPr>
        <w:t xml:space="preserve">Unii Europejskiej </w:t>
      </w:r>
      <w:r w:rsidR="00F41F0A" w:rsidRPr="00011ADF">
        <w:rPr>
          <w:rFonts w:ascii="Times New Roman" w:hAnsi="Times New Roman" w:cs="Times New Roman"/>
          <w:sz w:val="24"/>
          <w:szCs w:val="24"/>
        </w:rPr>
        <w:t xml:space="preserve">występuje </w:t>
      </w:r>
      <w:r w:rsidR="00953503">
        <w:rPr>
          <w:rFonts w:ascii="Times New Roman" w:hAnsi="Times New Roman" w:cs="Times New Roman"/>
          <w:sz w:val="24"/>
          <w:szCs w:val="24"/>
        </w:rPr>
        <w:t xml:space="preserve">dość </w:t>
      </w:r>
      <w:r w:rsidR="00F41F0A" w:rsidRPr="00011ADF">
        <w:rPr>
          <w:rFonts w:ascii="Times New Roman" w:hAnsi="Times New Roman" w:cs="Times New Roman"/>
          <w:sz w:val="24"/>
          <w:szCs w:val="24"/>
        </w:rPr>
        <w:t xml:space="preserve">duże zróżnicowanie </w:t>
      </w:r>
      <w:r w:rsidR="002633CA">
        <w:rPr>
          <w:rFonts w:ascii="Times New Roman" w:hAnsi="Times New Roman" w:cs="Times New Roman"/>
          <w:sz w:val="24"/>
          <w:szCs w:val="24"/>
        </w:rPr>
        <w:t xml:space="preserve">stopnia rozwoju </w:t>
      </w:r>
      <w:r>
        <w:rPr>
          <w:rFonts w:ascii="Times New Roman" w:hAnsi="Times New Roman" w:cs="Times New Roman"/>
          <w:sz w:val="24"/>
          <w:szCs w:val="24"/>
        </w:rPr>
        <w:t xml:space="preserve">kształcenia ustawicznego </w:t>
      </w:r>
      <w:r w:rsidR="00422F4E">
        <w:rPr>
          <w:rFonts w:ascii="Times New Roman" w:hAnsi="Times New Roman" w:cs="Times New Roman"/>
          <w:sz w:val="24"/>
          <w:szCs w:val="24"/>
        </w:rPr>
        <w:t>mierzone</w:t>
      </w:r>
      <w:r>
        <w:rPr>
          <w:rFonts w:ascii="Times New Roman" w:hAnsi="Times New Roman" w:cs="Times New Roman"/>
          <w:sz w:val="24"/>
          <w:szCs w:val="24"/>
        </w:rPr>
        <w:t>go</w:t>
      </w:r>
      <w:r w:rsidR="00422F4E">
        <w:rPr>
          <w:rFonts w:ascii="Times New Roman" w:hAnsi="Times New Roman" w:cs="Times New Roman"/>
          <w:sz w:val="24"/>
          <w:szCs w:val="24"/>
        </w:rPr>
        <w:t xml:space="preserve"> wskaźnikiem</w:t>
      </w:r>
      <w:r w:rsidR="00F41F0A" w:rsidRPr="00011ADF">
        <w:rPr>
          <w:rFonts w:ascii="Times New Roman" w:hAnsi="Times New Roman" w:cs="Times New Roman"/>
          <w:sz w:val="24"/>
          <w:szCs w:val="24"/>
        </w:rPr>
        <w:t xml:space="preserve"> LLL.</w:t>
      </w:r>
      <w:r>
        <w:rPr>
          <w:rFonts w:ascii="Times New Roman" w:hAnsi="Times New Roman" w:cs="Times New Roman"/>
          <w:sz w:val="24"/>
          <w:szCs w:val="24"/>
        </w:rPr>
        <w:t xml:space="preserve"> </w:t>
      </w:r>
      <w:r w:rsidR="00F41F0A" w:rsidRPr="00011ADF">
        <w:rPr>
          <w:rFonts w:ascii="Times New Roman" w:hAnsi="Times New Roman" w:cs="Times New Roman"/>
          <w:sz w:val="24"/>
          <w:szCs w:val="24"/>
        </w:rPr>
        <w:t>Krajami osi</w:t>
      </w:r>
      <w:r w:rsidR="00E724A0" w:rsidRPr="00011ADF">
        <w:rPr>
          <w:rFonts w:ascii="Times New Roman" w:hAnsi="Times New Roman" w:cs="Times New Roman"/>
          <w:sz w:val="24"/>
          <w:szCs w:val="24"/>
        </w:rPr>
        <w:t>ą</w:t>
      </w:r>
      <w:r w:rsidR="00F41F0A" w:rsidRPr="00011ADF">
        <w:rPr>
          <w:rFonts w:ascii="Times New Roman" w:hAnsi="Times New Roman" w:cs="Times New Roman"/>
          <w:sz w:val="24"/>
          <w:szCs w:val="24"/>
        </w:rPr>
        <w:t>gaj</w:t>
      </w:r>
      <w:r w:rsidR="0058003E" w:rsidRPr="00011ADF">
        <w:rPr>
          <w:rFonts w:ascii="Times New Roman" w:hAnsi="Times New Roman" w:cs="Times New Roman"/>
          <w:sz w:val="24"/>
          <w:szCs w:val="24"/>
        </w:rPr>
        <w:t>ą</w:t>
      </w:r>
      <w:r w:rsidR="00F41F0A" w:rsidRPr="00011ADF">
        <w:rPr>
          <w:rFonts w:ascii="Times New Roman" w:hAnsi="Times New Roman" w:cs="Times New Roman"/>
          <w:sz w:val="24"/>
          <w:szCs w:val="24"/>
        </w:rPr>
        <w:t xml:space="preserve">cymi </w:t>
      </w:r>
      <w:r w:rsidR="00002D4F">
        <w:rPr>
          <w:rFonts w:ascii="Times New Roman" w:hAnsi="Times New Roman" w:cs="Times New Roman"/>
          <w:sz w:val="24"/>
          <w:szCs w:val="24"/>
        </w:rPr>
        <w:t xml:space="preserve">w 2016 r. </w:t>
      </w:r>
      <w:r w:rsidR="00F41F0A" w:rsidRPr="00011ADF">
        <w:rPr>
          <w:rFonts w:ascii="Times New Roman" w:hAnsi="Times New Roman" w:cs="Times New Roman"/>
          <w:sz w:val="24"/>
          <w:szCs w:val="24"/>
        </w:rPr>
        <w:t xml:space="preserve">najlepsze wyniki </w:t>
      </w:r>
      <w:r w:rsidR="002633CA">
        <w:rPr>
          <w:rFonts w:ascii="Times New Roman" w:hAnsi="Times New Roman" w:cs="Times New Roman"/>
          <w:sz w:val="24"/>
          <w:szCs w:val="24"/>
        </w:rPr>
        <w:t xml:space="preserve">w tym zakresie </w:t>
      </w:r>
      <w:r w:rsidR="00002D4F">
        <w:rPr>
          <w:rFonts w:ascii="Times New Roman" w:hAnsi="Times New Roman" w:cs="Times New Roman"/>
          <w:sz w:val="24"/>
          <w:szCs w:val="24"/>
        </w:rPr>
        <w:t xml:space="preserve">były </w:t>
      </w:r>
      <w:r w:rsidR="0093520C" w:rsidRPr="00011ADF">
        <w:rPr>
          <w:rFonts w:ascii="Times New Roman" w:hAnsi="Times New Roman" w:cs="Times New Roman"/>
          <w:sz w:val="24"/>
          <w:szCs w:val="24"/>
        </w:rPr>
        <w:t xml:space="preserve">Szwecja, Dania i Finlandia. </w:t>
      </w:r>
      <w:r w:rsidR="00F41F0A" w:rsidRPr="00011ADF">
        <w:rPr>
          <w:rFonts w:ascii="Times New Roman" w:hAnsi="Times New Roman" w:cs="Times New Roman"/>
          <w:sz w:val="24"/>
          <w:szCs w:val="24"/>
        </w:rPr>
        <w:t xml:space="preserve">Do grupy krajów o najsłabszych </w:t>
      </w:r>
      <w:r w:rsidR="002633CA">
        <w:rPr>
          <w:rFonts w:ascii="Times New Roman" w:hAnsi="Times New Roman" w:cs="Times New Roman"/>
          <w:sz w:val="24"/>
          <w:szCs w:val="24"/>
        </w:rPr>
        <w:t xml:space="preserve">osiągnięciach </w:t>
      </w:r>
      <w:r w:rsidR="0093520C" w:rsidRPr="00011ADF">
        <w:rPr>
          <w:rFonts w:ascii="Times New Roman" w:hAnsi="Times New Roman" w:cs="Times New Roman"/>
          <w:sz w:val="24"/>
          <w:szCs w:val="24"/>
        </w:rPr>
        <w:t>zalicza</w:t>
      </w:r>
      <w:r w:rsidR="00002D4F">
        <w:rPr>
          <w:rFonts w:ascii="Times New Roman" w:hAnsi="Times New Roman" w:cs="Times New Roman"/>
          <w:sz w:val="24"/>
          <w:szCs w:val="24"/>
        </w:rPr>
        <w:t>ły</w:t>
      </w:r>
      <w:r w:rsidR="0093520C" w:rsidRPr="00011ADF">
        <w:rPr>
          <w:rFonts w:ascii="Times New Roman" w:hAnsi="Times New Roman" w:cs="Times New Roman"/>
          <w:sz w:val="24"/>
          <w:szCs w:val="24"/>
        </w:rPr>
        <w:t xml:space="preserve"> się Rumunia, Bułgaria, Słowacja</w:t>
      </w:r>
      <w:r w:rsidR="00261B26">
        <w:rPr>
          <w:rFonts w:ascii="Times New Roman" w:hAnsi="Times New Roman" w:cs="Times New Roman"/>
          <w:sz w:val="24"/>
          <w:szCs w:val="24"/>
        </w:rPr>
        <w:t xml:space="preserve"> i</w:t>
      </w:r>
      <w:r w:rsidR="0093520C" w:rsidRPr="00011ADF">
        <w:rPr>
          <w:rFonts w:ascii="Times New Roman" w:hAnsi="Times New Roman" w:cs="Times New Roman"/>
          <w:sz w:val="24"/>
          <w:szCs w:val="24"/>
        </w:rPr>
        <w:t xml:space="preserve"> Chorwacja</w:t>
      </w:r>
      <w:r w:rsidR="00F41F0A" w:rsidRPr="00011ADF">
        <w:rPr>
          <w:rFonts w:ascii="Times New Roman" w:hAnsi="Times New Roman" w:cs="Times New Roman"/>
          <w:sz w:val="24"/>
          <w:szCs w:val="24"/>
        </w:rPr>
        <w:t>.</w:t>
      </w:r>
      <w:r w:rsidR="008827F0" w:rsidRPr="00011ADF">
        <w:rPr>
          <w:rFonts w:ascii="Times New Roman" w:hAnsi="Times New Roman" w:cs="Times New Roman"/>
          <w:sz w:val="24"/>
          <w:szCs w:val="24"/>
        </w:rPr>
        <w:t xml:space="preserve"> </w:t>
      </w:r>
      <w:r w:rsidR="00002D4F">
        <w:rPr>
          <w:rFonts w:ascii="Times New Roman" w:hAnsi="Times New Roman" w:cs="Times New Roman"/>
          <w:sz w:val="24"/>
          <w:szCs w:val="24"/>
        </w:rPr>
        <w:t xml:space="preserve">Największą </w:t>
      </w:r>
      <w:r w:rsidR="00CF1324" w:rsidRPr="00011ADF">
        <w:rPr>
          <w:rFonts w:ascii="Times New Roman" w:hAnsi="Times New Roman" w:cs="Times New Roman"/>
          <w:sz w:val="24"/>
          <w:szCs w:val="24"/>
        </w:rPr>
        <w:t xml:space="preserve">poprawę tego wskaźnika w stosunku do roku 2010 </w:t>
      </w:r>
      <w:r w:rsidR="00002D4F">
        <w:rPr>
          <w:rFonts w:ascii="Times New Roman" w:hAnsi="Times New Roman" w:cs="Times New Roman"/>
          <w:sz w:val="24"/>
          <w:szCs w:val="24"/>
        </w:rPr>
        <w:t xml:space="preserve">odnotowały </w:t>
      </w:r>
      <w:r w:rsidR="00CF1324" w:rsidRPr="00011ADF">
        <w:rPr>
          <w:rFonts w:ascii="Times New Roman" w:hAnsi="Times New Roman" w:cs="Times New Roman"/>
          <w:sz w:val="24"/>
          <w:szCs w:val="24"/>
        </w:rPr>
        <w:t xml:space="preserve">Francja, Węgry, Portugalia i Estonia. </w:t>
      </w:r>
      <w:r w:rsidR="00002D4F">
        <w:rPr>
          <w:rFonts w:ascii="Times New Roman" w:hAnsi="Times New Roman" w:cs="Times New Roman"/>
          <w:sz w:val="24"/>
          <w:szCs w:val="24"/>
        </w:rPr>
        <w:t xml:space="preserve">Ten ostatni kraj </w:t>
      </w:r>
      <w:r w:rsidR="00CF4601" w:rsidRPr="00011ADF">
        <w:rPr>
          <w:rFonts w:ascii="Times New Roman" w:hAnsi="Times New Roman" w:cs="Times New Roman"/>
          <w:sz w:val="24"/>
          <w:szCs w:val="24"/>
        </w:rPr>
        <w:t xml:space="preserve">jest jednocześnie liderem w tym zakresie spośród krajów nowej Unii. </w:t>
      </w:r>
      <w:r w:rsidR="00002D4F">
        <w:rPr>
          <w:rFonts w:ascii="Times New Roman" w:hAnsi="Times New Roman" w:cs="Times New Roman"/>
          <w:sz w:val="24"/>
          <w:szCs w:val="24"/>
        </w:rPr>
        <w:t xml:space="preserve">Pogorszenie </w:t>
      </w:r>
      <w:r w:rsidR="00CF1324" w:rsidRPr="00011ADF">
        <w:rPr>
          <w:rFonts w:ascii="Times New Roman" w:hAnsi="Times New Roman" w:cs="Times New Roman"/>
          <w:sz w:val="24"/>
          <w:szCs w:val="24"/>
        </w:rPr>
        <w:t xml:space="preserve">wskaźnika odnotowano </w:t>
      </w:r>
      <w:r w:rsidR="00CF4601" w:rsidRPr="00011ADF">
        <w:rPr>
          <w:rFonts w:ascii="Times New Roman" w:hAnsi="Times New Roman" w:cs="Times New Roman"/>
          <w:sz w:val="24"/>
          <w:szCs w:val="24"/>
        </w:rPr>
        <w:t xml:space="preserve">natomiast w Słowenii, Polsce i Wielkiej Brytanii. </w:t>
      </w:r>
      <w:r w:rsidR="00002D4F">
        <w:rPr>
          <w:rFonts w:ascii="Times New Roman" w:hAnsi="Times New Roman" w:cs="Times New Roman"/>
          <w:sz w:val="24"/>
          <w:szCs w:val="24"/>
        </w:rPr>
        <w:t xml:space="preserve">W </w:t>
      </w:r>
      <w:r w:rsidR="00DA52B8">
        <w:rPr>
          <w:rFonts w:ascii="Times New Roman" w:hAnsi="Times New Roman" w:cs="Times New Roman"/>
          <w:sz w:val="24"/>
          <w:szCs w:val="24"/>
        </w:rPr>
        <w:t xml:space="preserve">roku </w:t>
      </w:r>
      <w:r w:rsidR="00002D4F">
        <w:rPr>
          <w:rFonts w:ascii="Times New Roman" w:hAnsi="Times New Roman" w:cs="Times New Roman"/>
          <w:sz w:val="24"/>
          <w:szCs w:val="24"/>
        </w:rPr>
        <w:t>2016</w:t>
      </w:r>
      <w:r w:rsidR="00422F4E">
        <w:rPr>
          <w:rFonts w:ascii="Times New Roman" w:hAnsi="Times New Roman" w:cs="Times New Roman"/>
          <w:sz w:val="24"/>
          <w:szCs w:val="24"/>
        </w:rPr>
        <w:t xml:space="preserve"> </w:t>
      </w:r>
      <w:r w:rsidR="00CF4601" w:rsidRPr="00011ADF">
        <w:rPr>
          <w:rFonts w:ascii="Times New Roman" w:hAnsi="Times New Roman" w:cs="Times New Roman"/>
          <w:sz w:val="24"/>
          <w:szCs w:val="24"/>
        </w:rPr>
        <w:t xml:space="preserve">Polska </w:t>
      </w:r>
      <w:r w:rsidR="00002D4F">
        <w:rPr>
          <w:rFonts w:ascii="Times New Roman" w:hAnsi="Times New Roman" w:cs="Times New Roman"/>
          <w:sz w:val="24"/>
          <w:szCs w:val="24"/>
        </w:rPr>
        <w:t xml:space="preserve">wprawdzie poprawiła </w:t>
      </w:r>
      <w:r w:rsidR="00DA52B8">
        <w:rPr>
          <w:rFonts w:ascii="Times New Roman" w:hAnsi="Times New Roman" w:cs="Times New Roman"/>
          <w:sz w:val="24"/>
          <w:szCs w:val="24"/>
        </w:rPr>
        <w:t xml:space="preserve">nieco </w:t>
      </w:r>
      <w:r w:rsidR="00002D4F">
        <w:rPr>
          <w:rFonts w:ascii="Times New Roman" w:hAnsi="Times New Roman" w:cs="Times New Roman"/>
          <w:sz w:val="24"/>
          <w:szCs w:val="24"/>
        </w:rPr>
        <w:t>swoje wyniki w stosunku do roku poprzedniego</w:t>
      </w:r>
      <w:r w:rsidR="00DA52B8">
        <w:rPr>
          <w:rFonts w:ascii="Times New Roman" w:hAnsi="Times New Roman" w:cs="Times New Roman"/>
          <w:sz w:val="24"/>
          <w:szCs w:val="24"/>
        </w:rPr>
        <w:t xml:space="preserve">, </w:t>
      </w:r>
      <w:r w:rsidR="00CF4601" w:rsidRPr="00011ADF">
        <w:rPr>
          <w:rFonts w:ascii="Times New Roman" w:hAnsi="Times New Roman" w:cs="Times New Roman"/>
          <w:sz w:val="24"/>
          <w:szCs w:val="24"/>
        </w:rPr>
        <w:t xml:space="preserve">ale </w:t>
      </w:r>
      <w:r w:rsidR="00002D4F">
        <w:rPr>
          <w:rFonts w:ascii="Times New Roman" w:hAnsi="Times New Roman" w:cs="Times New Roman"/>
          <w:sz w:val="24"/>
          <w:szCs w:val="24"/>
        </w:rPr>
        <w:t xml:space="preserve">nadal odbiegają one znacząco </w:t>
      </w:r>
      <w:r w:rsidR="00CF4601" w:rsidRPr="00011ADF">
        <w:rPr>
          <w:rFonts w:ascii="Times New Roman" w:hAnsi="Times New Roman" w:cs="Times New Roman"/>
          <w:sz w:val="24"/>
          <w:szCs w:val="24"/>
        </w:rPr>
        <w:t>od średniej unijnej.</w:t>
      </w:r>
      <w:r w:rsidR="00002D4F">
        <w:rPr>
          <w:rFonts w:ascii="Times New Roman" w:hAnsi="Times New Roman" w:cs="Times New Roman"/>
          <w:sz w:val="24"/>
          <w:szCs w:val="24"/>
        </w:rPr>
        <w:t xml:space="preserve"> </w:t>
      </w:r>
      <w:r w:rsidR="002633CA" w:rsidRPr="002633CA">
        <w:rPr>
          <w:rFonts w:ascii="Times New Roman" w:hAnsi="Times New Roman" w:cs="Times New Roman"/>
          <w:sz w:val="24"/>
          <w:szCs w:val="24"/>
        </w:rPr>
        <w:t xml:space="preserve">Obserwacja zmian wartości wskaźnika dla całej Unii Europejskiej w badanym okresie wskazuje </w:t>
      </w:r>
      <w:r w:rsidR="002633CA" w:rsidRPr="002633CA">
        <w:rPr>
          <w:rFonts w:ascii="Times New Roman" w:hAnsi="Times New Roman" w:cs="Times New Roman"/>
          <w:i/>
          <w:sz w:val="24"/>
          <w:szCs w:val="24"/>
        </w:rPr>
        <w:t>de facto</w:t>
      </w:r>
      <w:r w:rsidR="002633CA" w:rsidRPr="002633CA">
        <w:rPr>
          <w:rFonts w:ascii="Times New Roman" w:hAnsi="Times New Roman" w:cs="Times New Roman"/>
          <w:sz w:val="24"/>
          <w:szCs w:val="24"/>
        </w:rPr>
        <w:t xml:space="preserve"> na stagnację, gdyż odnotowana poprawa wskaźnika o niecałe 2 punkty proc. w stosunku do wyniku z 2010 r. jest niezadowalająca. W szczególności nie udało się uzyskać zakładanego w Strategii Lizbońskiej celu, jakim było osiągnięcie średniego uczestnictwa w edukacji ustawicznej na poziomie 12,5%</w:t>
      </w:r>
      <w:r w:rsidR="002633CA">
        <w:rPr>
          <w:rFonts w:ascii="Times New Roman" w:hAnsi="Times New Roman" w:cs="Times New Roman"/>
          <w:sz w:val="24"/>
          <w:szCs w:val="24"/>
        </w:rPr>
        <w:t xml:space="preserve"> </w:t>
      </w:r>
      <w:r w:rsidR="002633CA" w:rsidRPr="002633CA">
        <w:rPr>
          <w:rFonts w:ascii="Times New Roman" w:hAnsi="Times New Roman" w:cs="Times New Roman"/>
          <w:sz w:val="24"/>
          <w:szCs w:val="24"/>
        </w:rPr>
        <w:t xml:space="preserve">do roku 2010. Uzyskane wyniki wydają się potwierdzać opinię sformułowaną przez </w:t>
      </w:r>
      <w:proofErr w:type="spellStart"/>
      <w:r w:rsidR="002633CA" w:rsidRPr="002633CA">
        <w:rPr>
          <w:rFonts w:ascii="Times New Roman" w:hAnsi="Times New Roman" w:cs="Times New Roman"/>
          <w:sz w:val="24"/>
          <w:szCs w:val="24"/>
        </w:rPr>
        <w:t>Villes</w:t>
      </w:r>
      <w:proofErr w:type="spellEnd"/>
      <w:r w:rsidR="002633CA" w:rsidRPr="002633CA">
        <w:rPr>
          <w:rFonts w:ascii="Times New Roman" w:hAnsi="Times New Roman" w:cs="Times New Roman"/>
          <w:sz w:val="24"/>
          <w:szCs w:val="24"/>
        </w:rPr>
        <w:t xml:space="preserve"> (2016), że w Unii Europejskiej kształcenie ustawiczne jest traktowane priorytetowo w obszarze celów, jednak w praktyce edukacyjnej realizacja tej koncepcji nie jest w pełni skuteczna.</w:t>
      </w:r>
    </w:p>
    <w:p w:rsidR="00340361" w:rsidRDefault="00340361" w:rsidP="00F52753">
      <w:pPr>
        <w:spacing w:line="360" w:lineRule="auto"/>
        <w:jc w:val="both"/>
        <w:rPr>
          <w:rFonts w:ascii="Times New Roman" w:hAnsi="Times New Roman" w:cs="Times New Roman"/>
          <w:sz w:val="24"/>
          <w:szCs w:val="24"/>
        </w:rPr>
      </w:pPr>
    </w:p>
    <w:p w:rsidR="00340361" w:rsidRPr="00011ADF" w:rsidRDefault="00340361" w:rsidP="00F52753">
      <w:pPr>
        <w:spacing w:line="360" w:lineRule="auto"/>
        <w:jc w:val="both"/>
        <w:rPr>
          <w:rFonts w:ascii="Times New Roman" w:hAnsi="Times New Roman" w:cs="Times New Roman"/>
          <w:sz w:val="24"/>
          <w:szCs w:val="24"/>
        </w:rPr>
      </w:pPr>
    </w:p>
    <w:p w:rsidR="006C3047" w:rsidRPr="00854DF7" w:rsidRDefault="00854DF7" w:rsidP="006C3047">
      <w:pPr>
        <w:pStyle w:val="Akapitzlist"/>
        <w:numPr>
          <w:ilvl w:val="0"/>
          <w:numId w:val="1"/>
        </w:numPr>
        <w:spacing w:line="360" w:lineRule="auto"/>
        <w:jc w:val="both"/>
        <w:rPr>
          <w:rFonts w:ascii="Times New Roman" w:hAnsi="Times New Roman" w:cs="Times New Roman"/>
          <w:b/>
          <w:sz w:val="24"/>
          <w:szCs w:val="24"/>
        </w:rPr>
      </w:pPr>
      <w:r w:rsidRPr="00854DF7">
        <w:rPr>
          <w:rFonts w:ascii="Times New Roman" w:hAnsi="Times New Roman" w:cs="Times New Roman"/>
          <w:b/>
          <w:sz w:val="24"/>
          <w:szCs w:val="24"/>
        </w:rPr>
        <w:lastRenderedPageBreak/>
        <w:t xml:space="preserve">Analiza powiązań </w:t>
      </w:r>
      <w:bookmarkStart w:id="5" w:name="_Hlk507616603"/>
      <w:r w:rsidRPr="00854DF7">
        <w:rPr>
          <w:rFonts w:ascii="Times New Roman" w:hAnsi="Times New Roman" w:cs="Times New Roman"/>
          <w:b/>
          <w:sz w:val="24"/>
          <w:szCs w:val="24"/>
        </w:rPr>
        <w:t xml:space="preserve">między </w:t>
      </w:r>
      <w:r w:rsidR="00261B26">
        <w:rPr>
          <w:rFonts w:ascii="Times New Roman" w:hAnsi="Times New Roman" w:cs="Times New Roman"/>
          <w:b/>
          <w:sz w:val="24"/>
          <w:szCs w:val="24"/>
        </w:rPr>
        <w:t xml:space="preserve">wynikami </w:t>
      </w:r>
      <w:r w:rsidRPr="00854DF7">
        <w:rPr>
          <w:rFonts w:ascii="Times New Roman" w:hAnsi="Times New Roman" w:cs="Times New Roman"/>
          <w:b/>
          <w:sz w:val="24"/>
          <w:szCs w:val="24"/>
        </w:rPr>
        <w:t xml:space="preserve">w zakresie </w:t>
      </w:r>
      <w:proofErr w:type="spellStart"/>
      <w:r w:rsidR="008777D5">
        <w:rPr>
          <w:rFonts w:ascii="Times New Roman" w:hAnsi="Times New Roman" w:cs="Times New Roman"/>
          <w:b/>
          <w:sz w:val="24"/>
          <w:szCs w:val="24"/>
        </w:rPr>
        <w:t>lifelong</w:t>
      </w:r>
      <w:proofErr w:type="spellEnd"/>
      <w:r w:rsidR="008777D5">
        <w:rPr>
          <w:rFonts w:ascii="Times New Roman" w:hAnsi="Times New Roman" w:cs="Times New Roman"/>
          <w:b/>
          <w:sz w:val="24"/>
          <w:szCs w:val="24"/>
        </w:rPr>
        <w:t xml:space="preserve"> learning</w:t>
      </w:r>
      <w:r w:rsidRPr="00854DF7">
        <w:rPr>
          <w:rFonts w:ascii="Times New Roman" w:hAnsi="Times New Roman" w:cs="Times New Roman"/>
          <w:b/>
          <w:sz w:val="24"/>
          <w:szCs w:val="24"/>
        </w:rPr>
        <w:t xml:space="preserve"> </w:t>
      </w:r>
      <w:r w:rsidR="00422F4E">
        <w:rPr>
          <w:rFonts w:ascii="Times New Roman" w:hAnsi="Times New Roman" w:cs="Times New Roman"/>
          <w:b/>
          <w:sz w:val="24"/>
          <w:szCs w:val="24"/>
        </w:rPr>
        <w:t>a</w:t>
      </w:r>
      <w:r w:rsidRPr="00854DF7">
        <w:rPr>
          <w:rFonts w:ascii="Times New Roman" w:hAnsi="Times New Roman" w:cs="Times New Roman"/>
          <w:b/>
          <w:sz w:val="24"/>
          <w:szCs w:val="24"/>
        </w:rPr>
        <w:t xml:space="preserve"> ogólnym poziomem innowacyjności w krajach </w:t>
      </w:r>
      <w:r w:rsidR="00570918">
        <w:rPr>
          <w:rFonts w:ascii="Times New Roman" w:hAnsi="Times New Roman" w:cs="Times New Roman"/>
          <w:b/>
          <w:sz w:val="24"/>
          <w:szCs w:val="24"/>
        </w:rPr>
        <w:t>U</w:t>
      </w:r>
      <w:r w:rsidRPr="00854DF7">
        <w:rPr>
          <w:rFonts w:ascii="Times New Roman" w:hAnsi="Times New Roman" w:cs="Times New Roman"/>
          <w:b/>
          <w:sz w:val="24"/>
          <w:szCs w:val="24"/>
        </w:rPr>
        <w:t xml:space="preserve">nii </w:t>
      </w:r>
      <w:r w:rsidR="00570918">
        <w:rPr>
          <w:rFonts w:ascii="Times New Roman" w:hAnsi="Times New Roman" w:cs="Times New Roman"/>
          <w:b/>
          <w:sz w:val="24"/>
          <w:szCs w:val="24"/>
        </w:rPr>
        <w:t>E</w:t>
      </w:r>
      <w:r w:rsidRPr="00854DF7">
        <w:rPr>
          <w:rFonts w:ascii="Times New Roman" w:hAnsi="Times New Roman" w:cs="Times New Roman"/>
          <w:b/>
          <w:sz w:val="24"/>
          <w:szCs w:val="24"/>
        </w:rPr>
        <w:t>uropejskiej</w:t>
      </w:r>
      <w:bookmarkEnd w:id="5"/>
    </w:p>
    <w:p w:rsidR="009D1B10" w:rsidRPr="00011ADF" w:rsidRDefault="008777D5" w:rsidP="000B3F42">
      <w:pPr>
        <w:spacing w:line="360" w:lineRule="auto"/>
        <w:jc w:val="both"/>
        <w:rPr>
          <w:rFonts w:ascii="Times New Roman" w:hAnsi="Times New Roman" w:cs="Times New Roman"/>
          <w:sz w:val="24"/>
          <w:szCs w:val="24"/>
        </w:rPr>
      </w:pPr>
      <w:r>
        <w:rPr>
          <w:rFonts w:ascii="Times New Roman" w:hAnsi="Times New Roman" w:cs="Times New Roman"/>
          <w:sz w:val="24"/>
          <w:szCs w:val="24"/>
        </w:rPr>
        <w:t>W celu określenia współ</w:t>
      </w:r>
      <w:r w:rsidR="002C6902" w:rsidRPr="00011ADF">
        <w:rPr>
          <w:rFonts w:ascii="Times New Roman" w:hAnsi="Times New Roman" w:cs="Times New Roman"/>
          <w:sz w:val="24"/>
          <w:szCs w:val="24"/>
        </w:rPr>
        <w:t>zależności między kształceniem ustawicznym a ogólnym poziomem innowacyjności</w:t>
      </w:r>
      <w:r w:rsidR="00A93ACC">
        <w:rPr>
          <w:rFonts w:ascii="Times New Roman" w:hAnsi="Times New Roman" w:cs="Times New Roman"/>
          <w:sz w:val="24"/>
          <w:szCs w:val="24"/>
        </w:rPr>
        <w:t>,</w:t>
      </w:r>
      <w:r w:rsidR="002C6902" w:rsidRPr="00011ADF">
        <w:rPr>
          <w:rFonts w:ascii="Times New Roman" w:hAnsi="Times New Roman" w:cs="Times New Roman"/>
          <w:sz w:val="24"/>
          <w:szCs w:val="24"/>
        </w:rPr>
        <w:t xml:space="preserve"> </w:t>
      </w:r>
      <w:r w:rsidR="00A93ACC">
        <w:rPr>
          <w:rFonts w:ascii="Times New Roman" w:hAnsi="Times New Roman" w:cs="Times New Roman"/>
          <w:sz w:val="24"/>
          <w:szCs w:val="24"/>
        </w:rPr>
        <w:t>mierzonym za pomocą sumarycznego indeksu innowacyjności</w:t>
      </w:r>
      <w:r w:rsidR="000B3F42" w:rsidRPr="00011ADF">
        <w:rPr>
          <w:rFonts w:ascii="Times New Roman" w:hAnsi="Times New Roman" w:cs="Times New Roman"/>
          <w:sz w:val="24"/>
          <w:szCs w:val="24"/>
        </w:rPr>
        <w:t xml:space="preserve">, </w:t>
      </w:r>
      <w:r w:rsidR="002C6902" w:rsidRPr="00011ADF">
        <w:rPr>
          <w:rFonts w:ascii="Times New Roman" w:hAnsi="Times New Roman" w:cs="Times New Roman"/>
          <w:sz w:val="24"/>
          <w:szCs w:val="24"/>
        </w:rPr>
        <w:t>w pierwszej kolejności porównan</w:t>
      </w:r>
      <w:r w:rsidR="00A93ACC">
        <w:rPr>
          <w:rFonts w:ascii="Times New Roman" w:hAnsi="Times New Roman" w:cs="Times New Roman"/>
          <w:sz w:val="24"/>
          <w:szCs w:val="24"/>
        </w:rPr>
        <w:t>o</w:t>
      </w:r>
      <w:r w:rsidR="002C6902" w:rsidRPr="00011ADF">
        <w:rPr>
          <w:rFonts w:ascii="Times New Roman" w:hAnsi="Times New Roman" w:cs="Times New Roman"/>
          <w:sz w:val="24"/>
          <w:szCs w:val="24"/>
        </w:rPr>
        <w:t xml:space="preserve"> wartości wskaźnika </w:t>
      </w:r>
      <w:proofErr w:type="spellStart"/>
      <w:r w:rsidR="00DA52B8">
        <w:rPr>
          <w:rFonts w:ascii="Times New Roman" w:hAnsi="Times New Roman" w:cs="Times New Roman"/>
          <w:i/>
          <w:sz w:val="24"/>
          <w:szCs w:val="24"/>
        </w:rPr>
        <w:t>L</w:t>
      </w:r>
      <w:r w:rsidR="00CB2694" w:rsidRPr="00CB2694">
        <w:rPr>
          <w:rFonts w:ascii="Times New Roman" w:hAnsi="Times New Roman" w:cs="Times New Roman"/>
          <w:i/>
          <w:sz w:val="24"/>
          <w:szCs w:val="24"/>
        </w:rPr>
        <w:t>ifelong</w:t>
      </w:r>
      <w:proofErr w:type="spellEnd"/>
      <w:r w:rsidR="00CB2694" w:rsidRPr="00CB2694">
        <w:rPr>
          <w:rFonts w:ascii="Times New Roman" w:hAnsi="Times New Roman" w:cs="Times New Roman"/>
          <w:i/>
          <w:sz w:val="24"/>
          <w:szCs w:val="24"/>
        </w:rPr>
        <w:t xml:space="preserve"> learning</w:t>
      </w:r>
      <w:r w:rsidR="00CB2694">
        <w:rPr>
          <w:rFonts w:ascii="Times New Roman" w:hAnsi="Times New Roman" w:cs="Times New Roman"/>
          <w:sz w:val="24"/>
          <w:szCs w:val="24"/>
        </w:rPr>
        <w:t xml:space="preserve"> (</w:t>
      </w:r>
      <w:r w:rsidR="002C6902" w:rsidRPr="00011ADF">
        <w:rPr>
          <w:rFonts w:ascii="Times New Roman" w:hAnsi="Times New Roman" w:cs="Times New Roman"/>
          <w:sz w:val="24"/>
          <w:szCs w:val="24"/>
        </w:rPr>
        <w:t>LLL</w:t>
      </w:r>
      <w:r w:rsidR="00CB2694">
        <w:rPr>
          <w:rFonts w:ascii="Times New Roman" w:hAnsi="Times New Roman" w:cs="Times New Roman"/>
          <w:sz w:val="24"/>
          <w:szCs w:val="24"/>
        </w:rPr>
        <w:t>)</w:t>
      </w:r>
      <w:r w:rsidR="002C6902" w:rsidRPr="00011ADF">
        <w:rPr>
          <w:rFonts w:ascii="Times New Roman" w:hAnsi="Times New Roman" w:cs="Times New Roman"/>
          <w:sz w:val="24"/>
          <w:szCs w:val="24"/>
        </w:rPr>
        <w:t xml:space="preserve"> </w:t>
      </w:r>
      <w:r w:rsidR="00A93ACC">
        <w:rPr>
          <w:rFonts w:ascii="Times New Roman" w:hAnsi="Times New Roman" w:cs="Times New Roman"/>
          <w:sz w:val="24"/>
          <w:szCs w:val="24"/>
        </w:rPr>
        <w:t>uzyskiwane przez</w:t>
      </w:r>
      <w:r w:rsidR="002C6902" w:rsidRPr="00011ADF">
        <w:rPr>
          <w:rFonts w:ascii="Times New Roman" w:hAnsi="Times New Roman" w:cs="Times New Roman"/>
          <w:sz w:val="24"/>
          <w:szCs w:val="24"/>
        </w:rPr>
        <w:t xml:space="preserve"> kraj</w:t>
      </w:r>
      <w:r w:rsidR="00A93ACC">
        <w:rPr>
          <w:rFonts w:ascii="Times New Roman" w:hAnsi="Times New Roman" w:cs="Times New Roman"/>
          <w:sz w:val="24"/>
          <w:szCs w:val="24"/>
        </w:rPr>
        <w:t>e</w:t>
      </w:r>
      <w:r w:rsidR="002C6902" w:rsidRPr="00011ADF">
        <w:rPr>
          <w:rFonts w:ascii="Times New Roman" w:hAnsi="Times New Roman" w:cs="Times New Roman"/>
          <w:sz w:val="24"/>
          <w:szCs w:val="24"/>
        </w:rPr>
        <w:t xml:space="preserve"> wiodąc</w:t>
      </w:r>
      <w:r w:rsidR="00A93ACC">
        <w:rPr>
          <w:rFonts w:ascii="Times New Roman" w:hAnsi="Times New Roman" w:cs="Times New Roman"/>
          <w:sz w:val="24"/>
          <w:szCs w:val="24"/>
        </w:rPr>
        <w:t>e</w:t>
      </w:r>
      <w:r w:rsidR="002C6902" w:rsidRPr="00011ADF">
        <w:rPr>
          <w:rFonts w:ascii="Times New Roman" w:hAnsi="Times New Roman" w:cs="Times New Roman"/>
          <w:sz w:val="24"/>
          <w:szCs w:val="24"/>
        </w:rPr>
        <w:t xml:space="preserve"> w zakresie innowacyjności</w:t>
      </w:r>
      <w:r w:rsidR="00AD43E6">
        <w:rPr>
          <w:rFonts w:ascii="Times New Roman" w:hAnsi="Times New Roman" w:cs="Times New Roman"/>
          <w:sz w:val="24"/>
          <w:szCs w:val="24"/>
        </w:rPr>
        <w:t>,</w:t>
      </w:r>
      <w:r w:rsidR="002C6902" w:rsidRPr="00011ADF">
        <w:rPr>
          <w:rFonts w:ascii="Times New Roman" w:hAnsi="Times New Roman" w:cs="Times New Roman"/>
          <w:sz w:val="24"/>
          <w:szCs w:val="24"/>
        </w:rPr>
        <w:t xml:space="preserve"> </w:t>
      </w:r>
      <w:r w:rsidR="00AD43E6">
        <w:rPr>
          <w:rFonts w:ascii="Times New Roman" w:hAnsi="Times New Roman" w:cs="Times New Roman"/>
          <w:sz w:val="24"/>
          <w:szCs w:val="24"/>
        </w:rPr>
        <w:t xml:space="preserve">czyli </w:t>
      </w:r>
      <w:r w:rsidR="002C6902" w:rsidRPr="00011ADF">
        <w:rPr>
          <w:rFonts w:ascii="Times New Roman" w:hAnsi="Times New Roman" w:cs="Times New Roman"/>
          <w:sz w:val="24"/>
          <w:szCs w:val="24"/>
        </w:rPr>
        <w:t>tzw. liderów innowacyjności</w:t>
      </w:r>
      <w:r w:rsidR="00A93ACC">
        <w:rPr>
          <w:rFonts w:ascii="Times New Roman" w:hAnsi="Times New Roman" w:cs="Times New Roman"/>
          <w:sz w:val="24"/>
          <w:szCs w:val="24"/>
        </w:rPr>
        <w:t xml:space="preserve"> z wynikami osiąganymi przez kraje najmniej innowacyjne – tzw. </w:t>
      </w:r>
      <w:r w:rsidR="002C6902" w:rsidRPr="00011ADF">
        <w:rPr>
          <w:rFonts w:ascii="Times New Roman" w:hAnsi="Times New Roman" w:cs="Times New Roman"/>
          <w:sz w:val="24"/>
          <w:szCs w:val="24"/>
        </w:rPr>
        <w:t>skromnych innowatorów</w:t>
      </w:r>
      <w:r>
        <w:rPr>
          <w:rFonts w:ascii="Times New Roman" w:hAnsi="Times New Roman" w:cs="Times New Roman"/>
          <w:sz w:val="24"/>
          <w:szCs w:val="24"/>
        </w:rPr>
        <w:t xml:space="preserve">. Zestawienie </w:t>
      </w:r>
      <w:r w:rsidR="00CB2694">
        <w:rPr>
          <w:rFonts w:ascii="Times New Roman" w:hAnsi="Times New Roman" w:cs="Times New Roman"/>
          <w:sz w:val="24"/>
          <w:szCs w:val="24"/>
        </w:rPr>
        <w:t>wartości wskaźników</w:t>
      </w:r>
      <w:r>
        <w:rPr>
          <w:rFonts w:ascii="Times New Roman" w:hAnsi="Times New Roman" w:cs="Times New Roman"/>
          <w:sz w:val="24"/>
          <w:szCs w:val="24"/>
        </w:rPr>
        <w:t xml:space="preserve"> </w:t>
      </w:r>
      <w:r w:rsidR="00CB2694">
        <w:rPr>
          <w:rFonts w:ascii="Times New Roman" w:hAnsi="Times New Roman" w:cs="Times New Roman"/>
          <w:sz w:val="24"/>
          <w:szCs w:val="24"/>
        </w:rPr>
        <w:t xml:space="preserve">dla obu grup krajów </w:t>
      </w:r>
      <w:r>
        <w:rPr>
          <w:rFonts w:ascii="Times New Roman" w:hAnsi="Times New Roman" w:cs="Times New Roman"/>
          <w:sz w:val="24"/>
          <w:szCs w:val="24"/>
        </w:rPr>
        <w:t xml:space="preserve">zawiera tabela 1. </w:t>
      </w:r>
    </w:p>
    <w:p w:rsidR="00DD5EAF" w:rsidRPr="005C5C7A" w:rsidRDefault="00DD5EAF" w:rsidP="00DD5EAF">
      <w:pPr>
        <w:spacing w:after="0" w:line="240" w:lineRule="auto"/>
        <w:jc w:val="both"/>
        <w:rPr>
          <w:rFonts w:ascii="Times New Roman" w:hAnsi="Times New Roman" w:cs="Times New Roman"/>
          <w:sz w:val="24"/>
          <w:szCs w:val="24"/>
        </w:rPr>
      </w:pPr>
      <w:r w:rsidRPr="005C5C7A">
        <w:rPr>
          <w:rFonts w:ascii="Times New Roman" w:hAnsi="Times New Roman" w:cs="Times New Roman"/>
          <w:sz w:val="24"/>
          <w:szCs w:val="24"/>
        </w:rPr>
        <w:t>Tab</w:t>
      </w:r>
      <w:r w:rsidR="005C5C7A" w:rsidRPr="005C5C7A">
        <w:rPr>
          <w:rFonts w:ascii="Times New Roman" w:hAnsi="Times New Roman" w:cs="Times New Roman"/>
          <w:sz w:val="24"/>
          <w:szCs w:val="24"/>
        </w:rPr>
        <w:t xml:space="preserve">ela </w:t>
      </w:r>
      <w:r w:rsidRPr="005C5C7A">
        <w:rPr>
          <w:rFonts w:ascii="Times New Roman" w:hAnsi="Times New Roman" w:cs="Times New Roman"/>
          <w:sz w:val="24"/>
          <w:szCs w:val="24"/>
        </w:rPr>
        <w:t>2</w:t>
      </w:r>
      <w:r w:rsidR="005C5C7A" w:rsidRPr="005C5C7A">
        <w:rPr>
          <w:rFonts w:ascii="Times New Roman" w:hAnsi="Times New Roman" w:cs="Times New Roman"/>
          <w:sz w:val="24"/>
          <w:szCs w:val="24"/>
        </w:rPr>
        <w:t>.</w:t>
      </w:r>
      <w:r w:rsidRPr="005C5C7A">
        <w:rPr>
          <w:rFonts w:ascii="Times New Roman" w:hAnsi="Times New Roman" w:cs="Times New Roman"/>
          <w:sz w:val="24"/>
          <w:szCs w:val="24"/>
        </w:rPr>
        <w:t xml:space="preserve"> W</w:t>
      </w:r>
      <w:r w:rsidR="00CB2694" w:rsidRPr="005C5C7A">
        <w:rPr>
          <w:rFonts w:ascii="Times New Roman" w:hAnsi="Times New Roman" w:cs="Times New Roman"/>
          <w:sz w:val="24"/>
          <w:szCs w:val="24"/>
        </w:rPr>
        <w:t xml:space="preserve">artości wskaźnika </w:t>
      </w:r>
      <w:proofErr w:type="spellStart"/>
      <w:r w:rsidR="00340361" w:rsidRPr="00340361">
        <w:rPr>
          <w:rFonts w:ascii="Times New Roman" w:hAnsi="Times New Roman" w:cs="Times New Roman"/>
          <w:i/>
          <w:sz w:val="24"/>
          <w:szCs w:val="24"/>
        </w:rPr>
        <w:t>Lifelong</w:t>
      </w:r>
      <w:proofErr w:type="spellEnd"/>
      <w:r w:rsidR="00340361" w:rsidRPr="00340361">
        <w:rPr>
          <w:rFonts w:ascii="Times New Roman" w:hAnsi="Times New Roman" w:cs="Times New Roman"/>
          <w:i/>
          <w:sz w:val="24"/>
          <w:szCs w:val="24"/>
        </w:rPr>
        <w:t xml:space="preserve"> learning</w:t>
      </w:r>
      <w:r w:rsidR="00340361" w:rsidRPr="00340361">
        <w:rPr>
          <w:rFonts w:ascii="Times New Roman" w:hAnsi="Times New Roman" w:cs="Times New Roman"/>
          <w:sz w:val="24"/>
          <w:szCs w:val="24"/>
        </w:rPr>
        <w:t xml:space="preserve"> </w:t>
      </w:r>
      <w:r w:rsidRPr="005C5C7A">
        <w:rPr>
          <w:rFonts w:ascii="Times New Roman" w:hAnsi="Times New Roman" w:cs="Times New Roman"/>
          <w:sz w:val="24"/>
          <w:szCs w:val="24"/>
        </w:rPr>
        <w:t xml:space="preserve">krajów o najwyższym i najniższym poziomie </w:t>
      </w:r>
      <w:r w:rsidR="00CB2694" w:rsidRPr="005C5C7A">
        <w:rPr>
          <w:rFonts w:ascii="Times New Roman" w:hAnsi="Times New Roman" w:cs="Times New Roman"/>
          <w:sz w:val="24"/>
          <w:szCs w:val="24"/>
        </w:rPr>
        <w:t xml:space="preserve">innowacyjności mierzonej </w:t>
      </w:r>
      <w:r w:rsidR="00AE01A8" w:rsidRPr="005C5C7A">
        <w:rPr>
          <w:rFonts w:ascii="Times New Roman" w:hAnsi="Times New Roman" w:cs="Times New Roman"/>
          <w:sz w:val="24"/>
          <w:szCs w:val="24"/>
        </w:rPr>
        <w:t>sumarycznym indeksem SII</w:t>
      </w:r>
      <w:r w:rsidR="00CB2694" w:rsidRPr="005C5C7A">
        <w:rPr>
          <w:rFonts w:ascii="Times New Roman" w:hAnsi="Times New Roman" w:cs="Times New Roman"/>
          <w:sz w:val="24"/>
          <w:szCs w:val="24"/>
        </w:rPr>
        <w:t xml:space="preserve"> </w:t>
      </w:r>
      <w:r w:rsidRPr="005C5C7A">
        <w:rPr>
          <w:rFonts w:ascii="Times New Roman" w:hAnsi="Times New Roman" w:cs="Times New Roman"/>
          <w:sz w:val="24"/>
          <w:szCs w:val="24"/>
        </w:rPr>
        <w:t xml:space="preserve"> w UE</w:t>
      </w:r>
      <w:r w:rsidR="00430635" w:rsidRPr="005C5C7A">
        <w:rPr>
          <w:rFonts w:ascii="Times New Roman" w:hAnsi="Times New Roman" w:cs="Times New Roman"/>
          <w:sz w:val="24"/>
          <w:szCs w:val="24"/>
        </w:rPr>
        <w:t xml:space="preserve"> (</w:t>
      </w:r>
      <w:r w:rsidR="00422F4E" w:rsidRPr="005C5C7A">
        <w:rPr>
          <w:rFonts w:ascii="Times New Roman" w:hAnsi="Times New Roman" w:cs="Times New Roman"/>
          <w:sz w:val="24"/>
          <w:szCs w:val="24"/>
        </w:rPr>
        <w:t>28</w:t>
      </w:r>
      <w:r w:rsidR="00430635" w:rsidRPr="005C5C7A">
        <w:rPr>
          <w:rFonts w:ascii="Times New Roman" w:hAnsi="Times New Roman" w:cs="Times New Roman"/>
          <w:sz w:val="24"/>
          <w:szCs w:val="24"/>
        </w:rPr>
        <w:t>)</w:t>
      </w:r>
      <w:r w:rsidR="00422F4E" w:rsidRPr="005C5C7A">
        <w:rPr>
          <w:rFonts w:ascii="Times New Roman" w:hAnsi="Times New Roman" w:cs="Times New Roman"/>
          <w:sz w:val="24"/>
          <w:szCs w:val="24"/>
        </w:rPr>
        <w:t xml:space="preserve"> </w:t>
      </w:r>
      <w:r w:rsidRPr="005C5C7A">
        <w:rPr>
          <w:rFonts w:ascii="Times New Roman" w:hAnsi="Times New Roman" w:cs="Times New Roman"/>
          <w:sz w:val="24"/>
          <w:szCs w:val="24"/>
        </w:rPr>
        <w:t xml:space="preserve">w 2016 r. </w:t>
      </w:r>
    </w:p>
    <w:tbl>
      <w:tblPr>
        <w:tblStyle w:val="Tabela-Siatka"/>
        <w:tblW w:w="0" w:type="auto"/>
        <w:jc w:val="center"/>
        <w:tblLook w:val="04A0" w:firstRow="1" w:lastRow="0" w:firstColumn="1" w:lastColumn="0" w:noHBand="0" w:noVBand="1"/>
      </w:tblPr>
      <w:tblGrid>
        <w:gridCol w:w="1477"/>
        <w:gridCol w:w="1504"/>
        <w:gridCol w:w="1331"/>
        <w:gridCol w:w="1218"/>
        <w:gridCol w:w="1037"/>
        <w:gridCol w:w="1353"/>
        <w:gridCol w:w="1132"/>
        <w:gridCol w:w="10"/>
      </w:tblGrid>
      <w:tr w:rsidR="00EF3A4A" w:rsidRPr="00011ADF" w:rsidTr="00C636D0">
        <w:trPr>
          <w:jc w:val="center"/>
        </w:trPr>
        <w:tc>
          <w:tcPr>
            <w:tcW w:w="1479" w:type="dxa"/>
          </w:tcPr>
          <w:p w:rsidR="00EF3A4A" w:rsidRPr="00C37B8C" w:rsidRDefault="00EF3A4A" w:rsidP="00752DB1">
            <w:pPr>
              <w:jc w:val="both"/>
              <w:rPr>
                <w:rFonts w:ascii="Times New Roman" w:hAnsi="Times New Roman" w:cs="Times New Roman"/>
                <w:sz w:val="24"/>
                <w:szCs w:val="24"/>
              </w:rPr>
            </w:pPr>
            <w:r w:rsidRPr="00C37B8C">
              <w:rPr>
                <w:rFonts w:ascii="Times New Roman" w:hAnsi="Times New Roman" w:cs="Times New Roman"/>
                <w:sz w:val="24"/>
                <w:szCs w:val="24"/>
              </w:rPr>
              <w:t>Kraj</w:t>
            </w:r>
          </w:p>
        </w:tc>
        <w:tc>
          <w:tcPr>
            <w:tcW w:w="1508" w:type="dxa"/>
          </w:tcPr>
          <w:p w:rsidR="00EF3A4A" w:rsidRPr="00C37B8C" w:rsidRDefault="00EF3A4A" w:rsidP="00752DB1">
            <w:pPr>
              <w:jc w:val="both"/>
              <w:rPr>
                <w:rFonts w:ascii="Times New Roman" w:hAnsi="Times New Roman" w:cs="Times New Roman"/>
                <w:sz w:val="24"/>
                <w:szCs w:val="24"/>
              </w:rPr>
            </w:pPr>
            <w:r w:rsidRPr="00C37B8C">
              <w:rPr>
                <w:rFonts w:ascii="Times New Roman" w:hAnsi="Times New Roman" w:cs="Times New Roman"/>
                <w:sz w:val="24"/>
                <w:szCs w:val="24"/>
              </w:rPr>
              <w:t xml:space="preserve">Wynik SII </w:t>
            </w:r>
          </w:p>
        </w:tc>
        <w:tc>
          <w:tcPr>
            <w:tcW w:w="1332" w:type="dxa"/>
          </w:tcPr>
          <w:p w:rsidR="00EF3A4A" w:rsidRPr="00C37B8C" w:rsidRDefault="00EF3A4A" w:rsidP="00752DB1">
            <w:pPr>
              <w:jc w:val="both"/>
              <w:rPr>
                <w:rFonts w:ascii="Times New Roman" w:hAnsi="Times New Roman" w:cs="Times New Roman"/>
                <w:sz w:val="24"/>
                <w:szCs w:val="24"/>
              </w:rPr>
            </w:pPr>
            <w:r w:rsidRPr="00C37B8C">
              <w:rPr>
                <w:rFonts w:ascii="Times New Roman" w:hAnsi="Times New Roman" w:cs="Times New Roman"/>
                <w:sz w:val="24"/>
                <w:szCs w:val="24"/>
              </w:rPr>
              <w:t>Zmiana 2016/2010</w:t>
            </w:r>
            <w:r w:rsidR="00B85422" w:rsidRPr="00C37B8C">
              <w:rPr>
                <w:rFonts w:ascii="Times New Roman" w:hAnsi="Times New Roman" w:cs="Times New Roman"/>
                <w:sz w:val="24"/>
                <w:szCs w:val="24"/>
              </w:rPr>
              <w:t xml:space="preserve"> </w:t>
            </w:r>
          </w:p>
        </w:tc>
        <w:tc>
          <w:tcPr>
            <w:tcW w:w="1219" w:type="dxa"/>
            <w:tcBorders>
              <w:right w:val="single" w:sz="12" w:space="0" w:color="auto"/>
            </w:tcBorders>
          </w:tcPr>
          <w:p w:rsidR="00EF3A4A" w:rsidRPr="00C37B8C" w:rsidRDefault="00EF3A4A" w:rsidP="00752DB1">
            <w:pPr>
              <w:jc w:val="both"/>
              <w:rPr>
                <w:rFonts w:ascii="Times New Roman" w:hAnsi="Times New Roman" w:cs="Times New Roman"/>
                <w:sz w:val="24"/>
                <w:szCs w:val="24"/>
              </w:rPr>
            </w:pPr>
            <w:r w:rsidRPr="00C37B8C">
              <w:rPr>
                <w:rFonts w:ascii="Times New Roman" w:hAnsi="Times New Roman" w:cs="Times New Roman"/>
                <w:sz w:val="24"/>
                <w:szCs w:val="24"/>
              </w:rPr>
              <w:t>Miejsce SII</w:t>
            </w:r>
          </w:p>
        </w:tc>
        <w:tc>
          <w:tcPr>
            <w:tcW w:w="1038" w:type="dxa"/>
            <w:tcBorders>
              <w:left w:val="single" w:sz="12" w:space="0" w:color="auto"/>
            </w:tcBorders>
          </w:tcPr>
          <w:p w:rsidR="00EF3A4A" w:rsidRPr="00C37B8C" w:rsidRDefault="00EF3A4A" w:rsidP="00752DB1">
            <w:pPr>
              <w:jc w:val="both"/>
              <w:rPr>
                <w:rFonts w:ascii="Times New Roman" w:hAnsi="Times New Roman" w:cs="Times New Roman"/>
                <w:sz w:val="24"/>
                <w:szCs w:val="24"/>
              </w:rPr>
            </w:pPr>
            <w:r w:rsidRPr="00C37B8C">
              <w:rPr>
                <w:rFonts w:ascii="Times New Roman" w:hAnsi="Times New Roman" w:cs="Times New Roman"/>
                <w:sz w:val="24"/>
                <w:szCs w:val="24"/>
              </w:rPr>
              <w:t>Wynik LLL</w:t>
            </w:r>
          </w:p>
        </w:tc>
        <w:tc>
          <w:tcPr>
            <w:tcW w:w="1353" w:type="dxa"/>
          </w:tcPr>
          <w:p w:rsidR="00EF3A4A" w:rsidRPr="00C37B8C" w:rsidRDefault="00EF3A4A" w:rsidP="00752DB1">
            <w:pPr>
              <w:jc w:val="both"/>
              <w:rPr>
                <w:rFonts w:ascii="Times New Roman" w:hAnsi="Times New Roman" w:cs="Times New Roman"/>
                <w:sz w:val="24"/>
                <w:szCs w:val="24"/>
              </w:rPr>
            </w:pPr>
            <w:r w:rsidRPr="00C37B8C">
              <w:rPr>
                <w:rFonts w:ascii="Times New Roman" w:hAnsi="Times New Roman" w:cs="Times New Roman"/>
                <w:sz w:val="24"/>
                <w:szCs w:val="24"/>
              </w:rPr>
              <w:t xml:space="preserve">Zmiana </w:t>
            </w:r>
          </w:p>
          <w:p w:rsidR="00EF3A4A" w:rsidRPr="00C37B8C" w:rsidRDefault="00EF3A4A" w:rsidP="00752DB1">
            <w:pPr>
              <w:jc w:val="both"/>
              <w:rPr>
                <w:rFonts w:ascii="Times New Roman" w:hAnsi="Times New Roman" w:cs="Times New Roman"/>
                <w:sz w:val="24"/>
                <w:szCs w:val="24"/>
              </w:rPr>
            </w:pPr>
            <w:r w:rsidRPr="00C37B8C">
              <w:rPr>
                <w:rFonts w:ascii="Times New Roman" w:hAnsi="Times New Roman" w:cs="Times New Roman"/>
                <w:sz w:val="24"/>
                <w:szCs w:val="24"/>
              </w:rPr>
              <w:t>2016/2010</w:t>
            </w:r>
          </w:p>
          <w:p w:rsidR="00B85422" w:rsidRPr="00C37B8C" w:rsidRDefault="00B85422" w:rsidP="00752DB1">
            <w:pPr>
              <w:jc w:val="both"/>
              <w:rPr>
                <w:rFonts w:ascii="Times New Roman" w:hAnsi="Times New Roman" w:cs="Times New Roman"/>
                <w:sz w:val="24"/>
                <w:szCs w:val="24"/>
              </w:rPr>
            </w:pPr>
            <w:r w:rsidRPr="00C37B8C">
              <w:rPr>
                <w:rFonts w:ascii="Times New Roman" w:hAnsi="Times New Roman" w:cs="Times New Roman"/>
                <w:sz w:val="24"/>
                <w:szCs w:val="24"/>
              </w:rPr>
              <w:t>(2010=100)</w:t>
            </w:r>
          </w:p>
        </w:tc>
        <w:tc>
          <w:tcPr>
            <w:tcW w:w="1133" w:type="dxa"/>
            <w:gridSpan w:val="2"/>
          </w:tcPr>
          <w:p w:rsidR="00EF3A4A" w:rsidRPr="00C37B8C" w:rsidRDefault="00EF3A4A" w:rsidP="00752DB1">
            <w:pPr>
              <w:jc w:val="both"/>
              <w:rPr>
                <w:rFonts w:ascii="Times New Roman" w:hAnsi="Times New Roman" w:cs="Times New Roman"/>
                <w:sz w:val="24"/>
                <w:szCs w:val="24"/>
              </w:rPr>
            </w:pPr>
            <w:r w:rsidRPr="00C37B8C">
              <w:rPr>
                <w:rFonts w:ascii="Times New Roman" w:hAnsi="Times New Roman" w:cs="Times New Roman"/>
                <w:sz w:val="24"/>
                <w:szCs w:val="24"/>
              </w:rPr>
              <w:t>Miejsce LLL</w:t>
            </w:r>
          </w:p>
        </w:tc>
      </w:tr>
      <w:tr w:rsidR="00EF3A4A" w:rsidRPr="00011ADF" w:rsidTr="00430635">
        <w:trPr>
          <w:gridAfter w:val="1"/>
          <w:wAfter w:w="10" w:type="dxa"/>
          <w:jc w:val="center"/>
        </w:trPr>
        <w:tc>
          <w:tcPr>
            <w:tcW w:w="9062" w:type="dxa"/>
            <w:gridSpan w:val="7"/>
            <w:tcBorders>
              <w:left w:val="single" w:sz="4" w:space="0" w:color="auto"/>
            </w:tcBorders>
          </w:tcPr>
          <w:p w:rsidR="00EF3A4A" w:rsidRPr="00011ADF" w:rsidRDefault="00EF3A4A" w:rsidP="00752DB1">
            <w:pPr>
              <w:jc w:val="center"/>
              <w:rPr>
                <w:rFonts w:ascii="Times New Roman" w:hAnsi="Times New Roman" w:cs="Times New Roman"/>
                <w:sz w:val="24"/>
                <w:szCs w:val="24"/>
              </w:rPr>
            </w:pPr>
            <w:r w:rsidRPr="00011ADF">
              <w:rPr>
                <w:rFonts w:ascii="Times New Roman" w:hAnsi="Times New Roman" w:cs="Times New Roman"/>
                <w:sz w:val="24"/>
                <w:szCs w:val="24"/>
              </w:rPr>
              <w:t>Liderzy innowacyjności</w:t>
            </w:r>
          </w:p>
        </w:tc>
      </w:tr>
      <w:tr w:rsidR="00EF3A4A" w:rsidRPr="00011ADF" w:rsidTr="00C636D0">
        <w:trPr>
          <w:gridAfter w:val="1"/>
          <w:wAfter w:w="10" w:type="dxa"/>
          <w:jc w:val="center"/>
        </w:trPr>
        <w:tc>
          <w:tcPr>
            <w:tcW w:w="1479" w:type="dxa"/>
          </w:tcPr>
          <w:p w:rsidR="00EF3A4A" w:rsidRPr="00011ADF" w:rsidRDefault="00EF3A4A" w:rsidP="00752DB1">
            <w:pPr>
              <w:rPr>
                <w:rFonts w:ascii="Times New Roman" w:hAnsi="Times New Roman" w:cs="Times New Roman"/>
                <w:sz w:val="24"/>
                <w:szCs w:val="24"/>
              </w:rPr>
            </w:pPr>
            <w:r w:rsidRPr="00011ADF">
              <w:rPr>
                <w:rFonts w:ascii="Times New Roman" w:hAnsi="Times New Roman" w:cs="Times New Roman"/>
                <w:sz w:val="24"/>
                <w:szCs w:val="24"/>
              </w:rPr>
              <w:t>Szwecja</w:t>
            </w:r>
          </w:p>
        </w:tc>
        <w:tc>
          <w:tcPr>
            <w:tcW w:w="1508" w:type="dxa"/>
          </w:tcPr>
          <w:p w:rsidR="00EF3A4A" w:rsidRPr="00011ADF" w:rsidRDefault="00EF3A4A" w:rsidP="00752DB1">
            <w:pPr>
              <w:jc w:val="center"/>
              <w:rPr>
                <w:rFonts w:ascii="Times New Roman" w:hAnsi="Times New Roman" w:cs="Times New Roman"/>
                <w:sz w:val="24"/>
                <w:szCs w:val="24"/>
              </w:rPr>
            </w:pPr>
            <w:r w:rsidRPr="00011ADF">
              <w:rPr>
                <w:rFonts w:ascii="Times New Roman" w:hAnsi="Times New Roman" w:cs="Times New Roman"/>
                <w:sz w:val="24"/>
                <w:szCs w:val="24"/>
              </w:rPr>
              <w:t>0,708</w:t>
            </w:r>
          </w:p>
        </w:tc>
        <w:tc>
          <w:tcPr>
            <w:tcW w:w="1332" w:type="dxa"/>
          </w:tcPr>
          <w:p w:rsidR="00EF3A4A" w:rsidRPr="00011ADF" w:rsidRDefault="000372BF" w:rsidP="00752DB1">
            <w:pPr>
              <w:jc w:val="center"/>
              <w:rPr>
                <w:rFonts w:ascii="Times New Roman" w:hAnsi="Times New Roman" w:cs="Times New Roman"/>
                <w:sz w:val="24"/>
                <w:szCs w:val="24"/>
              </w:rPr>
            </w:pPr>
            <w:r w:rsidRPr="00011ADF">
              <w:rPr>
                <w:rFonts w:ascii="Times New Roman" w:hAnsi="Times New Roman" w:cs="Times New Roman"/>
                <w:sz w:val="24"/>
                <w:szCs w:val="24"/>
              </w:rPr>
              <w:t>2,3</w:t>
            </w:r>
          </w:p>
        </w:tc>
        <w:tc>
          <w:tcPr>
            <w:tcW w:w="1219" w:type="dxa"/>
            <w:tcBorders>
              <w:right w:val="single" w:sz="12" w:space="0" w:color="auto"/>
            </w:tcBorders>
          </w:tcPr>
          <w:p w:rsidR="00EF3A4A" w:rsidRPr="00011ADF" w:rsidRDefault="00EF3A4A" w:rsidP="00752DB1">
            <w:pPr>
              <w:jc w:val="center"/>
              <w:rPr>
                <w:rFonts w:ascii="Times New Roman" w:hAnsi="Times New Roman" w:cs="Times New Roman"/>
                <w:sz w:val="24"/>
                <w:szCs w:val="24"/>
              </w:rPr>
            </w:pPr>
            <w:r w:rsidRPr="00011ADF">
              <w:rPr>
                <w:rFonts w:ascii="Times New Roman" w:hAnsi="Times New Roman" w:cs="Times New Roman"/>
                <w:sz w:val="24"/>
                <w:szCs w:val="24"/>
              </w:rPr>
              <w:t>1.</w:t>
            </w:r>
          </w:p>
        </w:tc>
        <w:tc>
          <w:tcPr>
            <w:tcW w:w="1038" w:type="dxa"/>
            <w:tcBorders>
              <w:left w:val="single" w:sz="12" w:space="0" w:color="auto"/>
            </w:tcBorders>
          </w:tcPr>
          <w:p w:rsidR="00EF3A4A" w:rsidRPr="00011ADF" w:rsidRDefault="00EF3A4A" w:rsidP="00752DB1">
            <w:pPr>
              <w:jc w:val="center"/>
              <w:rPr>
                <w:rFonts w:ascii="Times New Roman" w:hAnsi="Times New Roman" w:cs="Times New Roman"/>
                <w:sz w:val="24"/>
                <w:szCs w:val="24"/>
              </w:rPr>
            </w:pPr>
            <w:r w:rsidRPr="00011ADF">
              <w:rPr>
                <w:rFonts w:ascii="Times New Roman" w:hAnsi="Times New Roman" w:cs="Times New Roman"/>
                <w:sz w:val="24"/>
                <w:szCs w:val="24"/>
              </w:rPr>
              <w:t>29,6</w:t>
            </w:r>
          </w:p>
        </w:tc>
        <w:tc>
          <w:tcPr>
            <w:tcW w:w="1353" w:type="dxa"/>
          </w:tcPr>
          <w:p w:rsidR="00EF3A4A" w:rsidRPr="00011ADF" w:rsidRDefault="00B85422" w:rsidP="00752DB1">
            <w:pPr>
              <w:jc w:val="center"/>
              <w:rPr>
                <w:rFonts w:ascii="Times New Roman" w:hAnsi="Times New Roman" w:cs="Times New Roman"/>
                <w:sz w:val="24"/>
                <w:szCs w:val="24"/>
              </w:rPr>
            </w:pPr>
            <w:r w:rsidRPr="00011ADF">
              <w:rPr>
                <w:rFonts w:ascii="Times New Roman" w:hAnsi="Times New Roman" w:cs="Times New Roman"/>
                <w:sz w:val="24"/>
                <w:szCs w:val="24"/>
              </w:rPr>
              <w:t>35,8</w:t>
            </w:r>
          </w:p>
        </w:tc>
        <w:tc>
          <w:tcPr>
            <w:tcW w:w="1133" w:type="dxa"/>
          </w:tcPr>
          <w:p w:rsidR="00EF3A4A" w:rsidRPr="00011ADF" w:rsidRDefault="00EF3A4A" w:rsidP="00752DB1">
            <w:pPr>
              <w:jc w:val="center"/>
              <w:rPr>
                <w:rFonts w:ascii="Times New Roman" w:hAnsi="Times New Roman" w:cs="Times New Roman"/>
                <w:sz w:val="24"/>
                <w:szCs w:val="24"/>
              </w:rPr>
            </w:pPr>
            <w:r w:rsidRPr="00011ADF">
              <w:rPr>
                <w:rFonts w:ascii="Times New Roman" w:hAnsi="Times New Roman" w:cs="Times New Roman"/>
                <w:sz w:val="24"/>
                <w:szCs w:val="24"/>
              </w:rPr>
              <w:t>1.</w:t>
            </w:r>
          </w:p>
        </w:tc>
      </w:tr>
      <w:tr w:rsidR="00EF3A4A" w:rsidRPr="00011ADF" w:rsidTr="00C636D0">
        <w:trPr>
          <w:gridAfter w:val="1"/>
          <w:wAfter w:w="10" w:type="dxa"/>
          <w:jc w:val="center"/>
        </w:trPr>
        <w:tc>
          <w:tcPr>
            <w:tcW w:w="1479" w:type="dxa"/>
          </w:tcPr>
          <w:p w:rsidR="00EF3A4A" w:rsidRPr="00011ADF" w:rsidRDefault="00EF3A4A" w:rsidP="00752DB1">
            <w:pPr>
              <w:rPr>
                <w:rFonts w:ascii="Times New Roman" w:hAnsi="Times New Roman" w:cs="Times New Roman"/>
                <w:sz w:val="24"/>
                <w:szCs w:val="24"/>
              </w:rPr>
            </w:pPr>
            <w:r w:rsidRPr="00011ADF">
              <w:rPr>
                <w:rFonts w:ascii="Times New Roman" w:hAnsi="Times New Roman" w:cs="Times New Roman"/>
                <w:sz w:val="24"/>
                <w:szCs w:val="24"/>
              </w:rPr>
              <w:t>Dania</w:t>
            </w:r>
          </w:p>
        </w:tc>
        <w:tc>
          <w:tcPr>
            <w:tcW w:w="1508" w:type="dxa"/>
          </w:tcPr>
          <w:p w:rsidR="00EF3A4A" w:rsidRPr="00011ADF" w:rsidRDefault="00EF3A4A" w:rsidP="00752DB1">
            <w:pPr>
              <w:jc w:val="center"/>
              <w:rPr>
                <w:rFonts w:ascii="Times New Roman" w:hAnsi="Times New Roman" w:cs="Times New Roman"/>
                <w:sz w:val="24"/>
                <w:szCs w:val="24"/>
              </w:rPr>
            </w:pPr>
            <w:r w:rsidRPr="00011ADF">
              <w:rPr>
                <w:rFonts w:ascii="Times New Roman" w:hAnsi="Times New Roman" w:cs="Times New Roman"/>
                <w:sz w:val="24"/>
                <w:szCs w:val="24"/>
              </w:rPr>
              <w:t>0,675</w:t>
            </w:r>
          </w:p>
        </w:tc>
        <w:tc>
          <w:tcPr>
            <w:tcW w:w="1332" w:type="dxa"/>
          </w:tcPr>
          <w:p w:rsidR="00EF3A4A" w:rsidRPr="00011ADF" w:rsidRDefault="000372BF" w:rsidP="00752DB1">
            <w:pPr>
              <w:jc w:val="center"/>
              <w:rPr>
                <w:rFonts w:ascii="Times New Roman" w:hAnsi="Times New Roman" w:cs="Times New Roman"/>
                <w:sz w:val="24"/>
                <w:szCs w:val="24"/>
              </w:rPr>
            </w:pPr>
            <w:r w:rsidRPr="00011ADF">
              <w:rPr>
                <w:rFonts w:ascii="Times New Roman" w:hAnsi="Times New Roman" w:cs="Times New Roman"/>
                <w:sz w:val="24"/>
                <w:szCs w:val="24"/>
              </w:rPr>
              <w:t>-2,8</w:t>
            </w:r>
          </w:p>
        </w:tc>
        <w:tc>
          <w:tcPr>
            <w:tcW w:w="1219" w:type="dxa"/>
            <w:tcBorders>
              <w:right w:val="single" w:sz="12" w:space="0" w:color="auto"/>
            </w:tcBorders>
          </w:tcPr>
          <w:p w:rsidR="00EF3A4A" w:rsidRPr="00011ADF" w:rsidRDefault="00EF3A4A" w:rsidP="00752DB1">
            <w:pPr>
              <w:jc w:val="center"/>
              <w:rPr>
                <w:rFonts w:ascii="Times New Roman" w:hAnsi="Times New Roman" w:cs="Times New Roman"/>
                <w:sz w:val="24"/>
                <w:szCs w:val="24"/>
              </w:rPr>
            </w:pPr>
            <w:r w:rsidRPr="00011ADF">
              <w:rPr>
                <w:rFonts w:ascii="Times New Roman" w:hAnsi="Times New Roman" w:cs="Times New Roman"/>
                <w:sz w:val="24"/>
                <w:szCs w:val="24"/>
              </w:rPr>
              <w:t>2.</w:t>
            </w:r>
          </w:p>
        </w:tc>
        <w:tc>
          <w:tcPr>
            <w:tcW w:w="1038" w:type="dxa"/>
            <w:tcBorders>
              <w:left w:val="single" w:sz="12" w:space="0" w:color="auto"/>
            </w:tcBorders>
          </w:tcPr>
          <w:p w:rsidR="00EF3A4A" w:rsidRPr="00011ADF" w:rsidRDefault="00EF3A4A" w:rsidP="00752DB1">
            <w:pPr>
              <w:jc w:val="center"/>
              <w:rPr>
                <w:rFonts w:ascii="Times New Roman" w:hAnsi="Times New Roman" w:cs="Times New Roman"/>
                <w:sz w:val="24"/>
                <w:szCs w:val="24"/>
              </w:rPr>
            </w:pPr>
            <w:r w:rsidRPr="00011ADF">
              <w:rPr>
                <w:rFonts w:ascii="Times New Roman" w:hAnsi="Times New Roman" w:cs="Times New Roman"/>
                <w:sz w:val="24"/>
                <w:szCs w:val="24"/>
              </w:rPr>
              <w:t>27,7</w:t>
            </w:r>
          </w:p>
        </w:tc>
        <w:tc>
          <w:tcPr>
            <w:tcW w:w="1353" w:type="dxa"/>
          </w:tcPr>
          <w:p w:rsidR="00EF3A4A" w:rsidRPr="00011ADF" w:rsidRDefault="00B85422" w:rsidP="00752DB1">
            <w:pPr>
              <w:jc w:val="center"/>
              <w:rPr>
                <w:rFonts w:ascii="Times New Roman" w:hAnsi="Times New Roman" w:cs="Times New Roman"/>
                <w:sz w:val="24"/>
                <w:szCs w:val="24"/>
              </w:rPr>
            </w:pPr>
            <w:r w:rsidRPr="00011ADF">
              <w:rPr>
                <w:rFonts w:ascii="Times New Roman" w:hAnsi="Times New Roman" w:cs="Times New Roman"/>
                <w:sz w:val="24"/>
                <w:szCs w:val="24"/>
              </w:rPr>
              <w:t>0,0</w:t>
            </w:r>
          </w:p>
        </w:tc>
        <w:tc>
          <w:tcPr>
            <w:tcW w:w="1133" w:type="dxa"/>
          </w:tcPr>
          <w:p w:rsidR="00EF3A4A" w:rsidRPr="00011ADF" w:rsidRDefault="00EF3A4A" w:rsidP="00752DB1">
            <w:pPr>
              <w:jc w:val="center"/>
              <w:rPr>
                <w:rFonts w:ascii="Times New Roman" w:hAnsi="Times New Roman" w:cs="Times New Roman"/>
                <w:sz w:val="24"/>
                <w:szCs w:val="24"/>
              </w:rPr>
            </w:pPr>
            <w:r w:rsidRPr="00011ADF">
              <w:rPr>
                <w:rFonts w:ascii="Times New Roman" w:hAnsi="Times New Roman" w:cs="Times New Roman"/>
                <w:sz w:val="24"/>
                <w:szCs w:val="24"/>
              </w:rPr>
              <w:t>2.</w:t>
            </w:r>
          </w:p>
        </w:tc>
      </w:tr>
      <w:tr w:rsidR="00EF3A4A" w:rsidRPr="00011ADF" w:rsidTr="00C636D0">
        <w:trPr>
          <w:gridAfter w:val="1"/>
          <w:wAfter w:w="10" w:type="dxa"/>
          <w:jc w:val="center"/>
        </w:trPr>
        <w:tc>
          <w:tcPr>
            <w:tcW w:w="1479" w:type="dxa"/>
          </w:tcPr>
          <w:p w:rsidR="00EF3A4A" w:rsidRPr="00011ADF" w:rsidRDefault="00EF3A4A" w:rsidP="00752DB1">
            <w:pPr>
              <w:rPr>
                <w:rFonts w:ascii="Times New Roman" w:hAnsi="Times New Roman" w:cs="Times New Roman"/>
                <w:sz w:val="24"/>
                <w:szCs w:val="24"/>
              </w:rPr>
            </w:pPr>
            <w:r w:rsidRPr="00011ADF">
              <w:rPr>
                <w:rFonts w:ascii="Times New Roman" w:hAnsi="Times New Roman" w:cs="Times New Roman"/>
                <w:sz w:val="24"/>
                <w:szCs w:val="24"/>
              </w:rPr>
              <w:t>Finlandia</w:t>
            </w:r>
          </w:p>
        </w:tc>
        <w:tc>
          <w:tcPr>
            <w:tcW w:w="1508" w:type="dxa"/>
          </w:tcPr>
          <w:p w:rsidR="00EF3A4A" w:rsidRPr="00011ADF" w:rsidRDefault="00EF3A4A" w:rsidP="00752DB1">
            <w:pPr>
              <w:jc w:val="center"/>
              <w:rPr>
                <w:rFonts w:ascii="Times New Roman" w:hAnsi="Times New Roman" w:cs="Times New Roman"/>
                <w:sz w:val="24"/>
                <w:szCs w:val="24"/>
              </w:rPr>
            </w:pPr>
            <w:r w:rsidRPr="00011ADF">
              <w:rPr>
                <w:rFonts w:ascii="Times New Roman" w:hAnsi="Times New Roman" w:cs="Times New Roman"/>
                <w:sz w:val="24"/>
                <w:szCs w:val="24"/>
              </w:rPr>
              <w:t>0,646</w:t>
            </w:r>
          </w:p>
        </w:tc>
        <w:tc>
          <w:tcPr>
            <w:tcW w:w="1332" w:type="dxa"/>
          </w:tcPr>
          <w:p w:rsidR="00EF3A4A" w:rsidRPr="00011ADF" w:rsidRDefault="000372BF" w:rsidP="00752DB1">
            <w:pPr>
              <w:jc w:val="center"/>
              <w:rPr>
                <w:rFonts w:ascii="Times New Roman" w:hAnsi="Times New Roman" w:cs="Times New Roman"/>
                <w:sz w:val="24"/>
                <w:szCs w:val="24"/>
              </w:rPr>
            </w:pPr>
            <w:r w:rsidRPr="00011ADF">
              <w:rPr>
                <w:rFonts w:ascii="Times New Roman" w:hAnsi="Times New Roman" w:cs="Times New Roman"/>
                <w:sz w:val="24"/>
                <w:szCs w:val="24"/>
              </w:rPr>
              <w:t>-5,1</w:t>
            </w:r>
          </w:p>
        </w:tc>
        <w:tc>
          <w:tcPr>
            <w:tcW w:w="1219" w:type="dxa"/>
            <w:tcBorders>
              <w:right w:val="single" w:sz="12" w:space="0" w:color="auto"/>
            </w:tcBorders>
          </w:tcPr>
          <w:p w:rsidR="00EF3A4A" w:rsidRPr="00011ADF" w:rsidRDefault="00EF3A4A" w:rsidP="00752DB1">
            <w:pPr>
              <w:jc w:val="center"/>
              <w:rPr>
                <w:rFonts w:ascii="Times New Roman" w:hAnsi="Times New Roman" w:cs="Times New Roman"/>
                <w:sz w:val="24"/>
                <w:szCs w:val="24"/>
              </w:rPr>
            </w:pPr>
            <w:r w:rsidRPr="00011ADF">
              <w:rPr>
                <w:rFonts w:ascii="Times New Roman" w:hAnsi="Times New Roman" w:cs="Times New Roman"/>
                <w:sz w:val="24"/>
                <w:szCs w:val="24"/>
              </w:rPr>
              <w:t>3.</w:t>
            </w:r>
          </w:p>
        </w:tc>
        <w:tc>
          <w:tcPr>
            <w:tcW w:w="1038" w:type="dxa"/>
            <w:tcBorders>
              <w:left w:val="single" w:sz="12" w:space="0" w:color="auto"/>
            </w:tcBorders>
          </w:tcPr>
          <w:p w:rsidR="00EF3A4A" w:rsidRPr="00011ADF" w:rsidRDefault="00EF3A4A" w:rsidP="00752DB1">
            <w:pPr>
              <w:jc w:val="center"/>
              <w:rPr>
                <w:rFonts w:ascii="Times New Roman" w:hAnsi="Times New Roman" w:cs="Times New Roman"/>
                <w:sz w:val="24"/>
                <w:szCs w:val="24"/>
              </w:rPr>
            </w:pPr>
            <w:r w:rsidRPr="00011ADF">
              <w:rPr>
                <w:rFonts w:ascii="Times New Roman" w:hAnsi="Times New Roman" w:cs="Times New Roman"/>
                <w:sz w:val="24"/>
                <w:szCs w:val="24"/>
              </w:rPr>
              <w:t>26,4</w:t>
            </w:r>
          </w:p>
        </w:tc>
        <w:tc>
          <w:tcPr>
            <w:tcW w:w="1353" w:type="dxa"/>
          </w:tcPr>
          <w:p w:rsidR="00EF3A4A" w:rsidRPr="00011ADF" w:rsidRDefault="00B85422" w:rsidP="00752DB1">
            <w:pPr>
              <w:jc w:val="center"/>
              <w:rPr>
                <w:rFonts w:ascii="Times New Roman" w:hAnsi="Times New Roman" w:cs="Times New Roman"/>
                <w:sz w:val="24"/>
                <w:szCs w:val="24"/>
              </w:rPr>
            </w:pPr>
            <w:r w:rsidRPr="00011ADF">
              <w:rPr>
                <w:rFonts w:ascii="Times New Roman" w:hAnsi="Times New Roman" w:cs="Times New Roman"/>
                <w:sz w:val="24"/>
                <w:szCs w:val="24"/>
              </w:rPr>
              <w:t>35,8</w:t>
            </w:r>
          </w:p>
        </w:tc>
        <w:tc>
          <w:tcPr>
            <w:tcW w:w="1133" w:type="dxa"/>
          </w:tcPr>
          <w:p w:rsidR="00EF3A4A" w:rsidRPr="00011ADF" w:rsidRDefault="00EF3A4A" w:rsidP="00752DB1">
            <w:pPr>
              <w:jc w:val="center"/>
              <w:rPr>
                <w:rFonts w:ascii="Times New Roman" w:hAnsi="Times New Roman" w:cs="Times New Roman"/>
                <w:sz w:val="24"/>
                <w:szCs w:val="24"/>
              </w:rPr>
            </w:pPr>
            <w:r w:rsidRPr="00011ADF">
              <w:rPr>
                <w:rFonts w:ascii="Times New Roman" w:hAnsi="Times New Roman" w:cs="Times New Roman"/>
                <w:sz w:val="24"/>
                <w:szCs w:val="24"/>
              </w:rPr>
              <w:t>3.</w:t>
            </w:r>
          </w:p>
        </w:tc>
      </w:tr>
      <w:tr w:rsidR="00EF3A4A" w:rsidRPr="00011ADF" w:rsidTr="00C636D0">
        <w:trPr>
          <w:gridAfter w:val="1"/>
          <w:wAfter w:w="10" w:type="dxa"/>
          <w:jc w:val="center"/>
        </w:trPr>
        <w:tc>
          <w:tcPr>
            <w:tcW w:w="1479" w:type="dxa"/>
          </w:tcPr>
          <w:p w:rsidR="00EF3A4A" w:rsidRPr="00011ADF" w:rsidRDefault="00EF3A4A" w:rsidP="00752DB1">
            <w:pPr>
              <w:rPr>
                <w:rFonts w:ascii="Times New Roman" w:hAnsi="Times New Roman" w:cs="Times New Roman"/>
                <w:sz w:val="24"/>
                <w:szCs w:val="24"/>
              </w:rPr>
            </w:pPr>
            <w:r w:rsidRPr="00011ADF">
              <w:rPr>
                <w:rFonts w:ascii="Times New Roman" w:hAnsi="Times New Roman" w:cs="Times New Roman"/>
                <w:sz w:val="24"/>
                <w:szCs w:val="24"/>
              </w:rPr>
              <w:t>Holandia</w:t>
            </w:r>
          </w:p>
        </w:tc>
        <w:tc>
          <w:tcPr>
            <w:tcW w:w="1508" w:type="dxa"/>
          </w:tcPr>
          <w:p w:rsidR="00EF3A4A" w:rsidRPr="00011ADF" w:rsidRDefault="00EF3A4A" w:rsidP="00752DB1">
            <w:pPr>
              <w:jc w:val="center"/>
              <w:rPr>
                <w:rFonts w:ascii="Times New Roman" w:hAnsi="Times New Roman" w:cs="Times New Roman"/>
                <w:sz w:val="24"/>
                <w:szCs w:val="24"/>
              </w:rPr>
            </w:pPr>
            <w:r w:rsidRPr="00011ADF">
              <w:rPr>
                <w:rFonts w:ascii="Times New Roman" w:hAnsi="Times New Roman" w:cs="Times New Roman"/>
                <w:sz w:val="24"/>
                <w:szCs w:val="24"/>
              </w:rPr>
              <w:t>0,639</w:t>
            </w:r>
          </w:p>
        </w:tc>
        <w:tc>
          <w:tcPr>
            <w:tcW w:w="1332" w:type="dxa"/>
          </w:tcPr>
          <w:p w:rsidR="00EF3A4A" w:rsidRPr="00011ADF" w:rsidRDefault="000372BF" w:rsidP="00752DB1">
            <w:pPr>
              <w:jc w:val="center"/>
              <w:rPr>
                <w:rFonts w:ascii="Times New Roman" w:hAnsi="Times New Roman" w:cs="Times New Roman"/>
                <w:sz w:val="24"/>
                <w:szCs w:val="24"/>
              </w:rPr>
            </w:pPr>
            <w:r w:rsidRPr="00011ADF">
              <w:rPr>
                <w:rFonts w:ascii="Times New Roman" w:hAnsi="Times New Roman" w:cs="Times New Roman"/>
                <w:sz w:val="24"/>
                <w:szCs w:val="24"/>
              </w:rPr>
              <w:t>10,4</w:t>
            </w:r>
          </w:p>
        </w:tc>
        <w:tc>
          <w:tcPr>
            <w:tcW w:w="1219" w:type="dxa"/>
            <w:tcBorders>
              <w:right w:val="single" w:sz="12" w:space="0" w:color="auto"/>
            </w:tcBorders>
          </w:tcPr>
          <w:p w:rsidR="00EF3A4A" w:rsidRPr="00011ADF" w:rsidRDefault="00EF3A4A" w:rsidP="00752DB1">
            <w:pPr>
              <w:jc w:val="center"/>
              <w:rPr>
                <w:rFonts w:ascii="Times New Roman" w:hAnsi="Times New Roman" w:cs="Times New Roman"/>
                <w:sz w:val="24"/>
                <w:szCs w:val="24"/>
              </w:rPr>
            </w:pPr>
            <w:r w:rsidRPr="00011ADF">
              <w:rPr>
                <w:rFonts w:ascii="Times New Roman" w:hAnsi="Times New Roman" w:cs="Times New Roman"/>
                <w:sz w:val="24"/>
                <w:szCs w:val="24"/>
              </w:rPr>
              <w:t>4.</w:t>
            </w:r>
          </w:p>
        </w:tc>
        <w:tc>
          <w:tcPr>
            <w:tcW w:w="1038" w:type="dxa"/>
            <w:tcBorders>
              <w:left w:val="single" w:sz="12" w:space="0" w:color="auto"/>
            </w:tcBorders>
          </w:tcPr>
          <w:p w:rsidR="00EF3A4A" w:rsidRPr="00011ADF" w:rsidRDefault="00EF3A4A" w:rsidP="00752DB1">
            <w:pPr>
              <w:jc w:val="center"/>
              <w:rPr>
                <w:rFonts w:ascii="Times New Roman" w:hAnsi="Times New Roman" w:cs="Times New Roman"/>
                <w:sz w:val="24"/>
                <w:szCs w:val="24"/>
              </w:rPr>
            </w:pPr>
            <w:r w:rsidRPr="00011ADF">
              <w:rPr>
                <w:rFonts w:ascii="Times New Roman" w:hAnsi="Times New Roman" w:cs="Times New Roman"/>
                <w:sz w:val="24"/>
                <w:szCs w:val="24"/>
              </w:rPr>
              <w:t>18,8</w:t>
            </w:r>
          </w:p>
        </w:tc>
        <w:tc>
          <w:tcPr>
            <w:tcW w:w="1353" w:type="dxa"/>
          </w:tcPr>
          <w:p w:rsidR="00EF3A4A" w:rsidRPr="00011ADF" w:rsidRDefault="00B85422" w:rsidP="00752DB1">
            <w:pPr>
              <w:jc w:val="center"/>
              <w:rPr>
                <w:rFonts w:ascii="Times New Roman" w:hAnsi="Times New Roman" w:cs="Times New Roman"/>
                <w:sz w:val="24"/>
                <w:szCs w:val="24"/>
              </w:rPr>
            </w:pPr>
            <w:r w:rsidRPr="00011ADF">
              <w:rPr>
                <w:rFonts w:ascii="Times New Roman" w:hAnsi="Times New Roman" w:cs="Times New Roman"/>
                <w:sz w:val="24"/>
                <w:szCs w:val="24"/>
              </w:rPr>
              <w:t>9,5</w:t>
            </w:r>
          </w:p>
        </w:tc>
        <w:tc>
          <w:tcPr>
            <w:tcW w:w="1133" w:type="dxa"/>
          </w:tcPr>
          <w:p w:rsidR="00EF3A4A" w:rsidRPr="00011ADF" w:rsidRDefault="00EF3A4A" w:rsidP="00752DB1">
            <w:pPr>
              <w:jc w:val="center"/>
              <w:rPr>
                <w:rFonts w:ascii="Times New Roman" w:hAnsi="Times New Roman" w:cs="Times New Roman"/>
                <w:sz w:val="24"/>
                <w:szCs w:val="24"/>
              </w:rPr>
            </w:pPr>
            <w:r w:rsidRPr="00011ADF">
              <w:rPr>
                <w:rFonts w:ascii="Times New Roman" w:hAnsi="Times New Roman" w:cs="Times New Roman"/>
                <w:sz w:val="24"/>
                <w:szCs w:val="24"/>
              </w:rPr>
              <w:t>4.</w:t>
            </w:r>
          </w:p>
        </w:tc>
      </w:tr>
      <w:tr w:rsidR="00EF3A4A" w:rsidRPr="00011ADF" w:rsidTr="00C636D0">
        <w:trPr>
          <w:gridAfter w:val="1"/>
          <w:wAfter w:w="10" w:type="dxa"/>
          <w:jc w:val="center"/>
        </w:trPr>
        <w:tc>
          <w:tcPr>
            <w:tcW w:w="1479" w:type="dxa"/>
          </w:tcPr>
          <w:p w:rsidR="00EF3A4A" w:rsidRPr="00011ADF" w:rsidRDefault="00EF3A4A" w:rsidP="00752DB1">
            <w:pPr>
              <w:rPr>
                <w:rFonts w:ascii="Times New Roman" w:hAnsi="Times New Roman" w:cs="Times New Roman"/>
                <w:sz w:val="24"/>
                <w:szCs w:val="24"/>
              </w:rPr>
            </w:pPr>
            <w:r w:rsidRPr="00011ADF">
              <w:rPr>
                <w:rFonts w:ascii="Times New Roman" w:hAnsi="Times New Roman" w:cs="Times New Roman"/>
                <w:sz w:val="24"/>
                <w:szCs w:val="24"/>
              </w:rPr>
              <w:t>Wielka Brytania</w:t>
            </w:r>
          </w:p>
        </w:tc>
        <w:tc>
          <w:tcPr>
            <w:tcW w:w="1508" w:type="dxa"/>
          </w:tcPr>
          <w:p w:rsidR="00EF3A4A" w:rsidRPr="00011ADF" w:rsidRDefault="00EF3A4A" w:rsidP="00752DB1">
            <w:pPr>
              <w:jc w:val="center"/>
              <w:rPr>
                <w:rFonts w:ascii="Times New Roman" w:hAnsi="Times New Roman" w:cs="Times New Roman"/>
                <w:sz w:val="24"/>
                <w:szCs w:val="24"/>
              </w:rPr>
            </w:pPr>
            <w:r w:rsidRPr="00011ADF">
              <w:rPr>
                <w:rFonts w:ascii="Times New Roman" w:hAnsi="Times New Roman" w:cs="Times New Roman"/>
                <w:sz w:val="24"/>
                <w:szCs w:val="24"/>
              </w:rPr>
              <w:t>0,618</w:t>
            </w:r>
          </w:p>
        </w:tc>
        <w:tc>
          <w:tcPr>
            <w:tcW w:w="1332" w:type="dxa"/>
          </w:tcPr>
          <w:p w:rsidR="00EF3A4A" w:rsidRPr="00011ADF" w:rsidRDefault="000372BF" w:rsidP="00752DB1">
            <w:pPr>
              <w:jc w:val="center"/>
              <w:rPr>
                <w:rFonts w:ascii="Times New Roman" w:hAnsi="Times New Roman" w:cs="Times New Roman"/>
                <w:sz w:val="24"/>
                <w:szCs w:val="24"/>
              </w:rPr>
            </w:pPr>
            <w:r w:rsidRPr="00011ADF">
              <w:rPr>
                <w:rFonts w:ascii="Times New Roman" w:hAnsi="Times New Roman" w:cs="Times New Roman"/>
                <w:sz w:val="24"/>
                <w:szCs w:val="24"/>
              </w:rPr>
              <w:t>11,7</w:t>
            </w:r>
          </w:p>
        </w:tc>
        <w:tc>
          <w:tcPr>
            <w:tcW w:w="1219" w:type="dxa"/>
            <w:tcBorders>
              <w:right w:val="single" w:sz="12" w:space="0" w:color="auto"/>
            </w:tcBorders>
          </w:tcPr>
          <w:p w:rsidR="00EF3A4A" w:rsidRPr="00011ADF" w:rsidRDefault="00EF3A4A" w:rsidP="00752DB1">
            <w:pPr>
              <w:jc w:val="center"/>
              <w:rPr>
                <w:rFonts w:ascii="Times New Roman" w:hAnsi="Times New Roman" w:cs="Times New Roman"/>
                <w:sz w:val="24"/>
                <w:szCs w:val="24"/>
              </w:rPr>
            </w:pPr>
            <w:r w:rsidRPr="00011ADF">
              <w:rPr>
                <w:rFonts w:ascii="Times New Roman" w:hAnsi="Times New Roman" w:cs="Times New Roman"/>
                <w:sz w:val="24"/>
                <w:szCs w:val="24"/>
              </w:rPr>
              <w:t>5.</w:t>
            </w:r>
          </w:p>
        </w:tc>
        <w:tc>
          <w:tcPr>
            <w:tcW w:w="1038" w:type="dxa"/>
            <w:tcBorders>
              <w:left w:val="single" w:sz="12" w:space="0" w:color="auto"/>
            </w:tcBorders>
          </w:tcPr>
          <w:p w:rsidR="00EF3A4A" w:rsidRPr="00011ADF" w:rsidRDefault="00EF3A4A" w:rsidP="00752DB1">
            <w:pPr>
              <w:jc w:val="center"/>
              <w:rPr>
                <w:rFonts w:ascii="Times New Roman" w:hAnsi="Times New Roman" w:cs="Times New Roman"/>
                <w:sz w:val="24"/>
                <w:szCs w:val="24"/>
              </w:rPr>
            </w:pPr>
            <w:r w:rsidRPr="00011ADF">
              <w:rPr>
                <w:rFonts w:ascii="Times New Roman" w:hAnsi="Times New Roman" w:cs="Times New Roman"/>
                <w:sz w:val="24"/>
                <w:szCs w:val="24"/>
              </w:rPr>
              <w:t>14,4</w:t>
            </w:r>
          </w:p>
        </w:tc>
        <w:tc>
          <w:tcPr>
            <w:tcW w:w="1353" w:type="dxa"/>
          </w:tcPr>
          <w:p w:rsidR="00EF3A4A" w:rsidRPr="00011ADF" w:rsidRDefault="00B85422" w:rsidP="00752DB1">
            <w:pPr>
              <w:jc w:val="center"/>
              <w:rPr>
                <w:rFonts w:ascii="Times New Roman" w:hAnsi="Times New Roman" w:cs="Times New Roman"/>
                <w:sz w:val="24"/>
                <w:szCs w:val="24"/>
              </w:rPr>
            </w:pPr>
            <w:r w:rsidRPr="00011ADF">
              <w:rPr>
                <w:rFonts w:ascii="Times New Roman" w:hAnsi="Times New Roman" w:cs="Times New Roman"/>
                <w:sz w:val="24"/>
                <w:szCs w:val="24"/>
              </w:rPr>
              <w:t>-60,0</w:t>
            </w:r>
          </w:p>
        </w:tc>
        <w:tc>
          <w:tcPr>
            <w:tcW w:w="1133" w:type="dxa"/>
          </w:tcPr>
          <w:p w:rsidR="00EF3A4A" w:rsidRPr="00011ADF" w:rsidRDefault="00EF3A4A" w:rsidP="00752DB1">
            <w:pPr>
              <w:jc w:val="center"/>
              <w:rPr>
                <w:rFonts w:ascii="Times New Roman" w:hAnsi="Times New Roman" w:cs="Times New Roman"/>
                <w:sz w:val="24"/>
                <w:szCs w:val="24"/>
              </w:rPr>
            </w:pPr>
            <w:r w:rsidRPr="00011ADF">
              <w:rPr>
                <w:rFonts w:ascii="Times New Roman" w:hAnsi="Times New Roman" w:cs="Times New Roman"/>
                <w:sz w:val="24"/>
                <w:szCs w:val="24"/>
              </w:rPr>
              <w:t>9.</w:t>
            </w:r>
          </w:p>
        </w:tc>
      </w:tr>
      <w:tr w:rsidR="00EF3A4A" w:rsidRPr="00011ADF" w:rsidTr="00C636D0">
        <w:trPr>
          <w:gridAfter w:val="1"/>
          <w:wAfter w:w="10" w:type="dxa"/>
          <w:jc w:val="center"/>
        </w:trPr>
        <w:tc>
          <w:tcPr>
            <w:tcW w:w="1479" w:type="dxa"/>
          </w:tcPr>
          <w:p w:rsidR="00EF3A4A" w:rsidRPr="00011ADF" w:rsidRDefault="00EF3A4A" w:rsidP="00752DB1">
            <w:pPr>
              <w:rPr>
                <w:rFonts w:ascii="Times New Roman" w:hAnsi="Times New Roman" w:cs="Times New Roman"/>
                <w:sz w:val="24"/>
                <w:szCs w:val="24"/>
              </w:rPr>
            </w:pPr>
            <w:r w:rsidRPr="00011ADF">
              <w:rPr>
                <w:rFonts w:ascii="Times New Roman" w:hAnsi="Times New Roman" w:cs="Times New Roman"/>
                <w:sz w:val="24"/>
                <w:szCs w:val="24"/>
              </w:rPr>
              <w:t>Niemcy</w:t>
            </w:r>
          </w:p>
        </w:tc>
        <w:tc>
          <w:tcPr>
            <w:tcW w:w="1508" w:type="dxa"/>
          </w:tcPr>
          <w:p w:rsidR="00EF3A4A" w:rsidRPr="00011ADF" w:rsidRDefault="00EF3A4A" w:rsidP="00752DB1">
            <w:pPr>
              <w:jc w:val="center"/>
              <w:rPr>
                <w:rFonts w:ascii="Times New Roman" w:hAnsi="Times New Roman" w:cs="Times New Roman"/>
                <w:sz w:val="24"/>
                <w:szCs w:val="24"/>
              </w:rPr>
            </w:pPr>
            <w:r w:rsidRPr="00011ADF">
              <w:rPr>
                <w:rFonts w:ascii="Times New Roman" w:hAnsi="Times New Roman" w:cs="Times New Roman"/>
                <w:sz w:val="24"/>
                <w:szCs w:val="24"/>
              </w:rPr>
              <w:t>0,609</w:t>
            </w:r>
          </w:p>
        </w:tc>
        <w:tc>
          <w:tcPr>
            <w:tcW w:w="1332" w:type="dxa"/>
          </w:tcPr>
          <w:p w:rsidR="00EF3A4A" w:rsidRPr="00011ADF" w:rsidRDefault="0066660B" w:rsidP="00752DB1">
            <w:pPr>
              <w:jc w:val="center"/>
              <w:rPr>
                <w:rFonts w:ascii="Times New Roman" w:hAnsi="Times New Roman" w:cs="Times New Roman"/>
                <w:sz w:val="24"/>
                <w:szCs w:val="24"/>
              </w:rPr>
            </w:pPr>
            <w:r w:rsidRPr="00011ADF">
              <w:rPr>
                <w:rFonts w:ascii="Times New Roman" w:hAnsi="Times New Roman" w:cs="Times New Roman"/>
                <w:sz w:val="24"/>
                <w:szCs w:val="24"/>
              </w:rPr>
              <w:t>-3,7</w:t>
            </w:r>
          </w:p>
        </w:tc>
        <w:tc>
          <w:tcPr>
            <w:tcW w:w="1219" w:type="dxa"/>
            <w:tcBorders>
              <w:right w:val="single" w:sz="12" w:space="0" w:color="auto"/>
            </w:tcBorders>
          </w:tcPr>
          <w:p w:rsidR="00EF3A4A" w:rsidRPr="00011ADF" w:rsidRDefault="00EF3A4A" w:rsidP="00752DB1">
            <w:pPr>
              <w:jc w:val="center"/>
              <w:rPr>
                <w:rFonts w:ascii="Times New Roman" w:hAnsi="Times New Roman" w:cs="Times New Roman"/>
                <w:sz w:val="24"/>
                <w:szCs w:val="24"/>
              </w:rPr>
            </w:pPr>
            <w:r w:rsidRPr="00011ADF">
              <w:rPr>
                <w:rFonts w:ascii="Times New Roman" w:hAnsi="Times New Roman" w:cs="Times New Roman"/>
                <w:sz w:val="24"/>
                <w:szCs w:val="24"/>
              </w:rPr>
              <w:t>6.</w:t>
            </w:r>
          </w:p>
        </w:tc>
        <w:tc>
          <w:tcPr>
            <w:tcW w:w="1038" w:type="dxa"/>
            <w:tcBorders>
              <w:left w:val="single" w:sz="12" w:space="0" w:color="auto"/>
            </w:tcBorders>
          </w:tcPr>
          <w:p w:rsidR="00EF3A4A" w:rsidRPr="00011ADF" w:rsidRDefault="00EF3A4A" w:rsidP="00752DB1">
            <w:pPr>
              <w:jc w:val="center"/>
              <w:rPr>
                <w:rFonts w:ascii="Times New Roman" w:hAnsi="Times New Roman" w:cs="Times New Roman"/>
                <w:sz w:val="24"/>
                <w:szCs w:val="24"/>
              </w:rPr>
            </w:pPr>
            <w:r w:rsidRPr="00011ADF">
              <w:rPr>
                <w:rFonts w:ascii="Times New Roman" w:hAnsi="Times New Roman" w:cs="Times New Roman"/>
                <w:sz w:val="24"/>
                <w:szCs w:val="24"/>
              </w:rPr>
              <w:t>8,5</w:t>
            </w:r>
          </w:p>
        </w:tc>
        <w:tc>
          <w:tcPr>
            <w:tcW w:w="1353" w:type="dxa"/>
          </w:tcPr>
          <w:p w:rsidR="00EF3A4A" w:rsidRPr="00011ADF" w:rsidRDefault="00B85422" w:rsidP="00752DB1">
            <w:pPr>
              <w:jc w:val="center"/>
              <w:rPr>
                <w:rFonts w:ascii="Times New Roman" w:hAnsi="Times New Roman" w:cs="Times New Roman"/>
                <w:sz w:val="24"/>
                <w:szCs w:val="24"/>
              </w:rPr>
            </w:pPr>
            <w:r w:rsidRPr="00011ADF">
              <w:rPr>
                <w:rFonts w:ascii="Times New Roman" w:hAnsi="Times New Roman" w:cs="Times New Roman"/>
                <w:sz w:val="24"/>
                <w:szCs w:val="24"/>
              </w:rPr>
              <w:t>7,4</w:t>
            </w:r>
          </w:p>
        </w:tc>
        <w:tc>
          <w:tcPr>
            <w:tcW w:w="1133" w:type="dxa"/>
          </w:tcPr>
          <w:p w:rsidR="00EF3A4A" w:rsidRPr="00011ADF" w:rsidRDefault="00EF3A4A" w:rsidP="00752DB1">
            <w:pPr>
              <w:jc w:val="center"/>
              <w:rPr>
                <w:rFonts w:ascii="Times New Roman" w:hAnsi="Times New Roman" w:cs="Times New Roman"/>
                <w:sz w:val="24"/>
                <w:szCs w:val="24"/>
              </w:rPr>
            </w:pPr>
            <w:r w:rsidRPr="00011ADF">
              <w:rPr>
                <w:rFonts w:ascii="Times New Roman" w:hAnsi="Times New Roman" w:cs="Times New Roman"/>
                <w:sz w:val="24"/>
                <w:szCs w:val="24"/>
              </w:rPr>
              <w:t>14.</w:t>
            </w:r>
          </w:p>
        </w:tc>
      </w:tr>
      <w:tr w:rsidR="00EF3A4A" w:rsidRPr="00011ADF" w:rsidTr="00430635">
        <w:trPr>
          <w:gridAfter w:val="1"/>
          <w:wAfter w:w="10" w:type="dxa"/>
          <w:jc w:val="center"/>
        </w:trPr>
        <w:tc>
          <w:tcPr>
            <w:tcW w:w="9062" w:type="dxa"/>
            <w:gridSpan w:val="7"/>
            <w:tcBorders>
              <w:left w:val="single" w:sz="4" w:space="0" w:color="auto"/>
            </w:tcBorders>
          </w:tcPr>
          <w:p w:rsidR="00EF3A4A" w:rsidRPr="00011ADF" w:rsidRDefault="00EF3A4A" w:rsidP="00752DB1">
            <w:pPr>
              <w:jc w:val="center"/>
              <w:rPr>
                <w:rFonts w:ascii="Times New Roman" w:hAnsi="Times New Roman" w:cs="Times New Roman"/>
                <w:sz w:val="24"/>
                <w:szCs w:val="24"/>
              </w:rPr>
            </w:pPr>
            <w:r w:rsidRPr="00011ADF">
              <w:rPr>
                <w:rFonts w:ascii="Times New Roman" w:hAnsi="Times New Roman" w:cs="Times New Roman"/>
                <w:sz w:val="24"/>
                <w:szCs w:val="24"/>
              </w:rPr>
              <w:t xml:space="preserve">Innowatorzy o skromnych wynikach </w:t>
            </w:r>
          </w:p>
        </w:tc>
      </w:tr>
      <w:tr w:rsidR="00EF3A4A" w:rsidRPr="00011ADF" w:rsidTr="00C636D0">
        <w:trPr>
          <w:gridAfter w:val="1"/>
          <w:wAfter w:w="10" w:type="dxa"/>
          <w:jc w:val="center"/>
        </w:trPr>
        <w:tc>
          <w:tcPr>
            <w:tcW w:w="1479" w:type="dxa"/>
          </w:tcPr>
          <w:p w:rsidR="00EF3A4A" w:rsidRPr="00011ADF" w:rsidRDefault="00EF3A4A" w:rsidP="00752DB1">
            <w:pPr>
              <w:rPr>
                <w:rFonts w:ascii="Times New Roman" w:hAnsi="Times New Roman" w:cs="Times New Roman"/>
                <w:sz w:val="24"/>
                <w:szCs w:val="24"/>
              </w:rPr>
            </w:pPr>
            <w:r w:rsidRPr="00011ADF">
              <w:rPr>
                <w:rFonts w:ascii="Times New Roman" w:hAnsi="Times New Roman" w:cs="Times New Roman"/>
                <w:sz w:val="24"/>
                <w:szCs w:val="24"/>
              </w:rPr>
              <w:t>Bułgaria</w:t>
            </w:r>
          </w:p>
        </w:tc>
        <w:tc>
          <w:tcPr>
            <w:tcW w:w="1508" w:type="dxa"/>
          </w:tcPr>
          <w:p w:rsidR="00EF3A4A" w:rsidRPr="00011ADF" w:rsidRDefault="00EF3A4A" w:rsidP="00752DB1">
            <w:pPr>
              <w:jc w:val="center"/>
              <w:rPr>
                <w:rFonts w:ascii="Times New Roman" w:hAnsi="Times New Roman" w:cs="Times New Roman"/>
                <w:sz w:val="24"/>
                <w:szCs w:val="24"/>
              </w:rPr>
            </w:pPr>
            <w:r w:rsidRPr="00011ADF">
              <w:rPr>
                <w:rFonts w:ascii="Times New Roman" w:hAnsi="Times New Roman" w:cs="Times New Roman"/>
                <w:sz w:val="24"/>
                <w:szCs w:val="24"/>
              </w:rPr>
              <w:t>0,234</w:t>
            </w:r>
          </w:p>
        </w:tc>
        <w:tc>
          <w:tcPr>
            <w:tcW w:w="1332" w:type="dxa"/>
          </w:tcPr>
          <w:p w:rsidR="00EF3A4A" w:rsidRPr="00011ADF" w:rsidRDefault="0066660B" w:rsidP="00752DB1">
            <w:pPr>
              <w:jc w:val="center"/>
              <w:rPr>
                <w:rFonts w:ascii="Times New Roman" w:hAnsi="Times New Roman" w:cs="Times New Roman"/>
                <w:sz w:val="24"/>
                <w:szCs w:val="24"/>
              </w:rPr>
            </w:pPr>
            <w:r w:rsidRPr="00011ADF">
              <w:rPr>
                <w:rFonts w:ascii="Times New Roman" w:hAnsi="Times New Roman" w:cs="Times New Roman"/>
                <w:sz w:val="24"/>
                <w:szCs w:val="24"/>
              </w:rPr>
              <w:t>0,1</w:t>
            </w:r>
          </w:p>
        </w:tc>
        <w:tc>
          <w:tcPr>
            <w:tcW w:w="1219" w:type="dxa"/>
            <w:tcBorders>
              <w:right w:val="single" w:sz="12" w:space="0" w:color="auto"/>
            </w:tcBorders>
          </w:tcPr>
          <w:p w:rsidR="00EF3A4A" w:rsidRPr="00011ADF" w:rsidRDefault="00EF3A4A" w:rsidP="00752DB1">
            <w:pPr>
              <w:jc w:val="center"/>
              <w:rPr>
                <w:rFonts w:ascii="Times New Roman" w:hAnsi="Times New Roman" w:cs="Times New Roman"/>
                <w:sz w:val="24"/>
                <w:szCs w:val="24"/>
              </w:rPr>
            </w:pPr>
            <w:r w:rsidRPr="00011ADF">
              <w:rPr>
                <w:rFonts w:ascii="Times New Roman" w:hAnsi="Times New Roman" w:cs="Times New Roman"/>
                <w:sz w:val="24"/>
                <w:szCs w:val="24"/>
              </w:rPr>
              <w:t>27.</w:t>
            </w:r>
          </w:p>
        </w:tc>
        <w:tc>
          <w:tcPr>
            <w:tcW w:w="1038" w:type="dxa"/>
            <w:tcBorders>
              <w:left w:val="single" w:sz="12" w:space="0" w:color="auto"/>
            </w:tcBorders>
          </w:tcPr>
          <w:p w:rsidR="00EF3A4A" w:rsidRPr="00011ADF" w:rsidRDefault="00EF3A4A" w:rsidP="00752DB1">
            <w:pPr>
              <w:jc w:val="center"/>
              <w:rPr>
                <w:rFonts w:ascii="Times New Roman" w:hAnsi="Times New Roman" w:cs="Times New Roman"/>
                <w:sz w:val="24"/>
                <w:szCs w:val="24"/>
              </w:rPr>
            </w:pPr>
            <w:r w:rsidRPr="00011ADF">
              <w:rPr>
                <w:rFonts w:ascii="Times New Roman" w:hAnsi="Times New Roman" w:cs="Times New Roman"/>
                <w:sz w:val="24"/>
                <w:szCs w:val="24"/>
              </w:rPr>
              <w:t>2,2</w:t>
            </w:r>
          </w:p>
        </w:tc>
        <w:tc>
          <w:tcPr>
            <w:tcW w:w="1353" w:type="dxa"/>
          </w:tcPr>
          <w:p w:rsidR="00EF3A4A" w:rsidRPr="00011ADF" w:rsidRDefault="00B85422" w:rsidP="00752DB1">
            <w:pPr>
              <w:jc w:val="center"/>
              <w:rPr>
                <w:rFonts w:ascii="Times New Roman" w:hAnsi="Times New Roman" w:cs="Times New Roman"/>
                <w:sz w:val="24"/>
                <w:szCs w:val="24"/>
              </w:rPr>
            </w:pPr>
            <w:r w:rsidRPr="00011ADF">
              <w:rPr>
                <w:rFonts w:ascii="Times New Roman" w:hAnsi="Times New Roman" w:cs="Times New Roman"/>
                <w:sz w:val="24"/>
                <w:szCs w:val="24"/>
              </w:rPr>
              <w:t>6,3</w:t>
            </w:r>
          </w:p>
        </w:tc>
        <w:tc>
          <w:tcPr>
            <w:tcW w:w="1133" w:type="dxa"/>
          </w:tcPr>
          <w:p w:rsidR="00EF3A4A" w:rsidRPr="00011ADF" w:rsidRDefault="00EF3A4A" w:rsidP="00752DB1">
            <w:pPr>
              <w:jc w:val="center"/>
              <w:rPr>
                <w:rFonts w:ascii="Times New Roman" w:hAnsi="Times New Roman" w:cs="Times New Roman"/>
                <w:sz w:val="24"/>
                <w:szCs w:val="24"/>
              </w:rPr>
            </w:pPr>
            <w:r w:rsidRPr="00011ADF">
              <w:rPr>
                <w:rFonts w:ascii="Times New Roman" w:hAnsi="Times New Roman" w:cs="Times New Roman"/>
                <w:sz w:val="24"/>
                <w:szCs w:val="24"/>
              </w:rPr>
              <w:t>27.</w:t>
            </w:r>
          </w:p>
        </w:tc>
      </w:tr>
      <w:tr w:rsidR="00EF3A4A" w:rsidRPr="00011ADF" w:rsidTr="00C636D0">
        <w:trPr>
          <w:gridAfter w:val="1"/>
          <w:wAfter w:w="10" w:type="dxa"/>
          <w:jc w:val="center"/>
        </w:trPr>
        <w:tc>
          <w:tcPr>
            <w:tcW w:w="1479" w:type="dxa"/>
          </w:tcPr>
          <w:p w:rsidR="00EF3A4A" w:rsidRPr="00011ADF" w:rsidRDefault="00EF3A4A" w:rsidP="00752DB1">
            <w:pPr>
              <w:rPr>
                <w:rFonts w:ascii="Times New Roman" w:hAnsi="Times New Roman" w:cs="Times New Roman"/>
                <w:sz w:val="24"/>
                <w:szCs w:val="24"/>
              </w:rPr>
            </w:pPr>
            <w:r w:rsidRPr="00011ADF">
              <w:rPr>
                <w:rFonts w:ascii="Times New Roman" w:hAnsi="Times New Roman" w:cs="Times New Roman"/>
                <w:sz w:val="24"/>
                <w:szCs w:val="24"/>
              </w:rPr>
              <w:t>Rumunia</w:t>
            </w:r>
          </w:p>
        </w:tc>
        <w:tc>
          <w:tcPr>
            <w:tcW w:w="1508" w:type="dxa"/>
          </w:tcPr>
          <w:p w:rsidR="00EF3A4A" w:rsidRPr="00011ADF" w:rsidRDefault="00EF3A4A" w:rsidP="00752DB1">
            <w:pPr>
              <w:jc w:val="center"/>
              <w:rPr>
                <w:rFonts w:ascii="Times New Roman" w:hAnsi="Times New Roman" w:cs="Times New Roman"/>
                <w:sz w:val="24"/>
                <w:szCs w:val="24"/>
              </w:rPr>
            </w:pPr>
            <w:r w:rsidRPr="00011ADF">
              <w:rPr>
                <w:rFonts w:ascii="Times New Roman" w:hAnsi="Times New Roman" w:cs="Times New Roman"/>
                <w:sz w:val="24"/>
                <w:szCs w:val="24"/>
              </w:rPr>
              <w:t>0,167</w:t>
            </w:r>
          </w:p>
        </w:tc>
        <w:tc>
          <w:tcPr>
            <w:tcW w:w="1332" w:type="dxa"/>
          </w:tcPr>
          <w:p w:rsidR="00EF3A4A" w:rsidRPr="00011ADF" w:rsidRDefault="0066660B" w:rsidP="00752DB1">
            <w:pPr>
              <w:jc w:val="center"/>
              <w:rPr>
                <w:rFonts w:ascii="Times New Roman" w:hAnsi="Times New Roman" w:cs="Times New Roman"/>
                <w:sz w:val="24"/>
                <w:szCs w:val="24"/>
              </w:rPr>
            </w:pPr>
            <w:r w:rsidRPr="00011ADF">
              <w:rPr>
                <w:rFonts w:ascii="Times New Roman" w:hAnsi="Times New Roman" w:cs="Times New Roman"/>
                <w:sz w:val="24"/>
                <w:szCs w:val="24"/>
              </w:rPr>
              <w:t>-14,1</w:t>
            </w:r>
          </w:p>
        </w:tc>
        <w:tc>
          <w:tcPr>
            <w:tcW w:w="1219" w:type="dxa"/>
            <w:tcBorders>
              <w:right w:val="single" w:sz="12" w:space="0" w:color="auto"/>
            </w:tcBorders>
          </w:tcPr>
          <w:p w:rsidR="00EF3A4A" w:rsidRPr="00011ADF" w:rsidRDefault="00EF3A4A" w:rsidP="00752DB1">
            <w:pPr>
              <w:jc w:val="center"/>
              <w:rPr>
                <w:rFonts w:ascii="Times New Roman" w:hAnsi="Times New Roman" w:cs="Times New Roman"/>
                <w:sz w:val="24"/>
                <w:szCs w:val="24"/>
              </w:rPr>
            </w:pPr>
            <w:r w:rsidRPr="00011ADF">
              <w:rPr>
                <w:rFonts w:ascii="Times New Roman" w:hAnsi="Times New Roman" w:cs="Times New Roman"/>
                <w:sz w:val="24"/>
                <w:szCs w:val="24"/>
              </w:rPr>
              <w:t>28.</w:t>
            </w:r>
          </w:p>
        </w:tc>
        <w:tc>
          <w:tcPr>
            <w:tcW w:w="1038" w:type="dxa"/>
            <w:tcBorders>
              <w:left w:val="single" w:sz="12" w:space="0" w:color="auto"/>
            </w:tcBorders>
          </w:tcPr>
          <w:p w:rsidR="00EF3A4A" w:rsidRPr="00011ADF" w:rsidRDefault="00EF3A4A" w:rsidP="00752DB1">
            <w:pPr>
              <w:jc w:val="center"/>
              <w:rPr>
                <w:rFonts w:ascii="Times New Roman" w:hAnsi="Times New Roman" w:cs="Times New Roman"/>
                <w:sz w:val="24"/>
                <w:szCs w:val="24"/>
              </w:rPr>
            </w:pPr>
            <w:r w:rsidRPr="00011ADF">
              <w:rPr>
                <w:rFonts w:ascii="Times New Roman" w:hAnsi="Times New Roman" w:cs="Times New Roman"/>
                <w:sz w:val="24"/>
                <w:szCs w:val="24"/>
              </w:rPr>
              <w:t>1,2</w:t>
            </w:r>
          </w:p>
        </w:tc>
        <w:tc>
          <w:tcPr>
            <w:tcW w:w="1353" w:type="dxa"/>
          </w:tcPr>
          <w:p w:rsidR="00EF3A4A" w:rsidRPr="00011ADF" w:rsidRDefault="00B85422" w:rsidP="00752DB1">
            <w:pPr>
              <w:jc w:val="center"/>
              <w:rPr>
                <w:rFonts w:ascii="Times New Roman" w:hAnsi="Times New Roman" w:cs="Times New Roman"/>
                <w:sz w:val="24"/>
                <w:szCs w:val="24"/>
              </w:rPr>
            </w:pPr>
            <w:r w:rsidRPr="00011ADF">
              <w:rPr>
                <w:rFonts w:ascii="Times New Roman" w:hAnsi="Times New Roman" w:cs="Times New Roman"/>
                <w:sz w:val="24"/>
                <w:szCs w:val="24"/>
              </w:rPr>
              <w:t>-2,1</w:t>
            </w:r>
          </w:p>
        </w:tc>
        <w:tc>
          <w:tcPr>
            <w:tcW w:w="1133" w:type="dxa"/>
          </w:tcPr>
          <w:p w:rsidR="00EF3A4A" w:rsidRPr="00011ADF" w:rsidRDefault="00EF3A4A" w:rsidP="00752DB1">
            <w:pPr>
              <w:jc w:val="center"/>
              <w:rPr>
                <w:rFonts w:ascii="Times New Roman" w:hAnsi="Times New Roman" w:cs="Times New Roman"/>
                <w:sz w:val="24"/>
                <w:szCs w:val="24"/>
              </w:rPr>
            </w:pPr>
            <w:r w:rsidRPr="00011ADF">
              <w:rPr>
                <w:rFonts w:ascii="Times New Roman" w:hAnsi="Times New Roman" w:cs="Times New Roman"/>
                <w:sz w:val="24"/>
                <w:szCs w:val="24"/>
              </w:rPr>
              <w:t>28.</w:t>
            </w:r>
          </w:p>
        </w:tc>
      </w:tr>
    </w:tbl>
    <w:p w:rsidR="001B5AFE" w:rsidRPr="00011ADF" w:rsidRDefault="00DD5EAF" w:rsidP="001D3AE5">
      <w:pPr>
        <w:spacing w:line="240" w:lineRule="auto"/>
        <w:jc w:val="both"/>
        <w:rPr>
          <w:rFonts w:ascii="Times New Roman" w:hAnsi="Times New Roman" w:cs="Times New Roman"/>
          <w:sz w:val="24"/>
          <w:szCs w:val="24"/>
        </w:rPr>
      </w:pPr>
      <w:r w:rsidRPr="00011ADF">
        <w:rPr>
          <w:rFonts w:ascii="Times New Roman" w:hAnsi="Times New Roman" w:cs="Times New Roman"/>
          <w:sz w:val="24"/>
          <w:szCs w:val="24"/>
        </w:rPr>
        <w:t>Źródło: Opracowanie własne na podstawie</w:t>
      </w:r>
      <w:r w:rsidR="00B63475" w:rsidRPr="00011ADF">
        <w:rPr>
          <w:rFonts w:ascii="Times New Roman" w:hAnsi="Times New Roman" w:cs="Times New Roman"/>
          <w:sz w:val="24"/>
          <w:szCs w:val="24"/>
        </w:rPr>
        <w:t xml:space="preserve"> </w:t>
      </w:r>
      <w:proofErr w:type="spellStart"/>
      <w:r w:rsidR="00B63475" w:rsidRPr="00011ADF">
        <w:rPr>
          <w:rFonts w:ascii="Times New Roman" w:hAnsi="Times New Roman" w:cs="Times New Roman"/>
          <w:sz w:val="24"/>
          <w:szCs w:val="24"/>
        </w:rPr>
        <w:t>European</w:t>
      </w:r>
      <w:proofErr w:type="spellEnd"/>
      <w:r w:rsidR="00B63475" w:rsidRPr="00011ADF">
        <w:rPr>
          <w:rFonts w:ascii="Times New Roman" w:hAnsi="Times New Roman" w:cs="Times New Roman"/>
          <w:sz w:val="24"/>
          <w:szCs w:val="24"/>
        </w:rPr>
        <w:t xml:space="preserve"> </w:t>
      </w:r>
      <w:proofErr w:type="spellStart"/>
      <w:r w:rsidR="00B63475" w:rsidRPr="00011ADF">
        <w:rPr>
          <w:rFonts w:ascii="Times New Roman" w:hAnsi="Times New Roman" w:cs="Times New Roman"/>
          <w:sz w:val="24"/>
          <w:szCs w:val="24"/>
        </w:rPr>
        <w:t>Innovation</w:t>
      </w:r>
      <w:proofErr w:type="spellEnd"/>
      <w:r w:rsidR="00B63475" w:rsidRPr="00011ADF">
        <w:rPr>
          <w:rFonts w:ascii="Times New Roman" w:hAnsi="Times New Roman" w:cs="Times New Roman"/>
          <w:sz w:val="24"/>
          <w:szCs w:val="24"/>
        </w:rPr>
        <w:t xml:space="preserve"> </w:t>
      </w:r>
      <w:proofErr w:type="spellStart"/>
      <w:r w:rsidR="00B63475" w:rsidRPr="00011ADF">
        <w:rPr>
          <w:rFonts w:ascii="Times New Roman" w:hAnsi="Times New Roman" w:cs="Times New Roman"/>
          <w:sz w:val="24"/>
          <w:szCs w:val="24"/>
        </w:rPr>
        <w:t>Scoreboard</w:t>
      </w:r>
      <w:proofErr w:type="spellEnd"/>
      <w:r w:rsidR="004525F9">
        <w:rPr>
          <w:rFonts w:ascii="Times New Roman" w:hAnsi="Times New Roman" w:cs="Times New Roman"/>
          <w:sz w:val="24"/>
          <w:szCs w:val="24"/>
        </w:rPr>
        <w:t>,</w:t>
      </w:r>
      <w:r w:rsidR="005C5C7A">
        <w:rPr>
          <w:rFonts w:ascii="Times New Roman" w:hAnsi="Times New Roman" w:cs="Times New Roman"/>
          <w:sz w:val="24"/>
          <w:szCs w:val="24"/>
        </w:rPr>
        <w:t xml:space="preserve"> </w:t>
      </w:r>
      <w:r w:rsidR="00B63475" w:rsidRPr="00011ADF">
        <w:rPr>
          <w:rFonts w:ascii="Times New Roman" w:hAnsi="Times New Roman" w:cs="Times New Roman"/>
          <w:sz w:val="24"/>
          <w:szCs w:val="24"/>
        </w:rPr>
        <w:t>2017.</w:t>
      </w:r>
    </w:p>
    <w:p w:rsidR="005324B4" w:rsidRDefault="008777D5" w:rsidP="0043063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 </w:t>
      </w:r>
      <w:r w:rsidR="00D3409C" w:rsidRPr="00011ADF">
        <w:rPr>
          <w:rFonts w:ascii="Times New Roman" w:hAnsi="Times New Roman" w:cs="Times New Roman"/>
          <w:sz w:val="24"/>
          <w:szCs w:val="24"/>
        </w:rPr>
        <w:t>a</w:t>
      </w:r>
      <w:r w:rsidR="0083111E" w:rsidRPr="00011ADF">
        <w:rPr>
          <w:rFonts w:ascii="Times New Roman" w:hAnsi="Times New Roman" w:cs="Times New Roman"/>
          <w:sz w:val="24"/>
          <w:szCs w:val="24"/>
        </w:rPr>
        <w:t>naliz</w:t>
      </w:r>
      <w:r w:rsidR="00D3409C" w:rsidRPr="00011ADF">
        <w:rPr>
          <w:rFonts w:ascii="Times New Roman" w:hAnsi="Times New Roman" w:cs="Times New Roman"/>
          <w:sz w:val="24"/>
          <w:szCs w:val="24"/>
        </w:rPr>
        <w:t>y</w:t>
      </w:r>
      <w:r w:rsidR="0083111E" w:rsidRPr="00011ADF">
        <w:rPr>
          <w:rFonts w:ascii="Times New Roman" w:hAnsi="Times New Roman" w:cs="Times New Roman"/>
          <w:sz w:val="24"/>
          <w:szCs w:val="24"/>
        </w:rPr>
        <w:t xml:space="preserve"> danych </w:t>
      </w:r>
      <w:r>
        <w:rPr>
          <w:rFonts w:ascii="Times New Roman" w:hAnsi="Times New Roman" w:cs="Times New Roman"/>
          <w:sz w:val="24"/>
          <w:szCs w:val="24"/>
        </w:rPr>
        <w:t xml:space="preserve">przedstawionych </w:t>
      </w:r>
      <w:r w:rsidR="0083111E" w:rsidRPr="00011ADF">
        <w:rPr>
          <w:rFonts w:ascii="Times New Roman" w:hAnsi="Times New Roman" w:cs="Times New Roman"/>
          <w:sz w:val="24"/>
          <w:szCs w:val="24"/>
        </w:rPr>
        <w:t>w tabeli 2</w:t>
      </w:r>
      <w:r>
        <w:rPr>
          <w:rFonts w:ascii="Times New Roman" w:hAnsi="Times New Roman" w:cs="Times New Roman"/>
          <w:sz w:val="24"/>
          <w:szCs w:val="24"/>
        </w:rPr>
        <w:t xml:space="preserve"> wynika</w:t>
      </w:r>
      <w:r w:rsidR="00D3409C" w:rsidRPr="00011ADF">
        <w:rPr>
          <w:rFonts w:ascii="Times New Roman" w:hAnsi="Times New Roman" w:cs="Times New Roman"/>
          <w:sz w:val="24"/>
          <w:szCs w:val="24"/>
        </w:rPr>
        <w:t>,</w:t>
      </w:r>
      <w:r w:rsidR="0083111E" w:rsidRPr="00011ADF">
        <w:rPr>
          <w:rFonts w:ascii="Times New Roman" w:hAnsi="Times New Roman" w:cs="Times New Roman"/>
          <w:sz w:val="24"/>
          <w:szCs w:val="24"/>
        </w:rPr>
        <w:t xml:space="preserve"> </w:t>
      </w:r>
      <w:r>
        <w:rPr>
          <w:rFonts w:ascii="Times New Roman" w:hAnsi="Times New Roman" w:cs="Times New Roman"/>
          <w:sz w:val="24"/>
          <w:szCs w:val="24"/>
        </w:rPr>
        <w:t xml:space="preserve">że </w:t>
      </w:r>
      <w:r w:rsidR="0083111E" w:rsidRPr="00011ADF">
        <w:rPr>
          <w:rFonts w:ascii="Times New Roman" w:hAnsi="Times New Roman" w:cs="Times New Roman"/>
          <w:sz w:val="24"/>
          <w:szCs w:val="24"/>
        </w:rPr>
        <w:t xml:space="preserve">kraje będące liderami innowacyjności </w:t>
      </w:r>
      <w:r w:rsidR="00D3409C" w:rsidRPr="00011ADF">
        <w:rPr>
          <w:rFonts w:ascii="Times New Roman" w:hAnsi="Times New Roman" w:cs="Times New Roman"/>
          <w:sz w:val="24"/>
          <w:szCs w:val="24"/>
        </w:rPr>
        <w:t>uzyskiwały jednocześnie najlepsze</w:t>
      </w:r>
      <w:r w:rsidR="00340361">
        <w:rPr>
          <w:rFonts w:ascii="Times New Roman" w:hAnsi="Times New Roman" w:cs="Times New Roman"/>
          <w:sz w:val="24"/>
          <w:szCs w:val="24"/>
        </w:rPr>
        <w:t xml:space="preserve"> wyniki</w:t>
      </w:r>
      <w:r w:rsidR="00D3409C" w:rsidRPr="00011ADF">
        <w:rPr>
          <w:rFonts w:ascii="Times New Roman" w:hAnsi="Times New Roman" w:cs="Times New Roman"/>
          <w:sz w:val="24"/>
          <w:szCs w:val="24"/>
        </w:rPr>
        <w:t xml:space="preserve"> w UE pod </w:t>
      </w:r>
      <w:r w:rsidR="0083111E" w:rsidRPr="00011ADF">
        <w:rPr>
          <w:rFonts w:ascii="Times New Roman" w:hAnsi="Times New Roman" w:cs="Times New Roman"/>
          <w:sz w:val="24"/>
          <w:szCs w:val="24"/>
        </w:rPr>
        <w:t xml:space="preserve">względem kształcenia </w:t>
      </w:r>
      <w:r w:rsidR="00430635">
        <w:rPr>
          <w:rFonts w:ascii="Times New Roman" w:hAnsi="Times New Roman" w:cs="Times New Roman"/>
          <w:sz w:val="24"/>
          <w:szCs w:val="24"/>
        </w:rPr>
        <w:t>przez całe życie</w:t>
      </w:r>
      <w:r w:rsidR="0083111E" w:rsidRPr="00011ADF">
        <w:rPr>
          <w:rFonts w:ascii="Times New Roman" w:hAnsi="Times New Roman" w:cs="Times New Roman"/>
          <w:sz w:val="24"/>
          <w:szCs w:val="24"/>
        </w:rPr>
        <w:t xml:space="preserve">. </w:t>
      </w:r>
      <w:r w:rsidR="00A93ACC">
        <w:rPr>
          <w:rFonts w:ascii="Times New Roman" w:hAnsi="Times New Roman" w:cs="Times New Roman"/>
          <w:sz w:val="24"/>
          <w:szCs w:val="24"/>
        </w:rPr>
        <w:t xml:space="preserve">Na pierwszym miejscu </w:t>
      </w:r>
      <w:r w:rsidR="0083111E" w:rsidRPr="00011ADF">
        <w:rPr>
          <w:rFonts w:ascii="Times New Roman" w:hAnsi="Times New Roman" w:cs="Times New Roman"/>
          <w:sz w:val="24"/>
          <w:szCs w:val="24"/>
        </w:rPr>
        <w:t xml:space="preserve">w obu zestawieniach </w:t>
      </w:r>
      <w:r w:rsidR="00A93ACC">
        <w:rPr>
          <w:rFonts w:ascii="Times New Roman" w:hAnsi="Times New Roman" w:cs="Times New Roman"/>
          <w:sz w:val="24"/>
          <w:szCs w:val="24"/>
        </w:rPr>
        <w:t xml:space="preserve">plasowała się </w:t>
      </w:r>
      <w:r w:rsidR="0083111E" w:rsidRPr="00011ADF">
        <w:rPr>
          <w:rFonts w:ascii="Times New Roman" w:hAnsi="Times New Roman" w:cs="Times New Roman"/>
          <w:sz w:val="24"/>
          <w:szCs w:val="24"/>
        </w:rPr>
        <w:t xml:space="preserve">Szwecja. Z grupy </w:t>
      </w:r>
      <w:r w:rsidR="00F23D87" w:rsidRPr="00011ADF">
        <w:rPr>
          <w:rFonts w:ascii="Times New Roman" w:hAnsi="Times New Roman" w:cs="Times New Roman"/>
          <w:sz w:val="24"/>
          <w:szCs w:val="24"/>
        </w:rPr>
        <w:t>krajów</w:t>
      </w:r>
      <w:r w:rsidR="00815413" w:rsidRPr="00011ADF">
        <w:rPr>
          <w:rFonts w:ascii="Times New Roman" w:hAnsi="Times New Roman" w:cs="Times New Roman"/>
          <w:sz w:val="24"/>
          <w:szCs w:val="24"/>
        </w:rPr>
        <w:t xml:space="preserve"> </w:t>
      </w:r>
      <w:r w:rsidR="00D3409C" w:rsidRPr="00011ADF">
        <w:rPr>
          <w:rFonts w:ascii="Times New Roman" w:hAnsi="Times New Roman" w:cs="Times New Roman"/>
          <w:sz w:val="24"/>
          <w:szCs w:val="24"/>
        </w:rPr>
        <w:t xml:space="preserve">wiodących w zakresie </w:t>
      </w:r>
      <w:r w:rsidR="00F23D87" w:rsidRPr="00011ADF">
        <w:rPr>
          <w:rFonts w:ascii="Times New Roman" w:hAnsi="Times New Roman" w:cs="Times New Roman"/>
          <w:sz w:val="24"/>
          <w:szCs w:val="24"/>
        </w:rPr>
        <w:t xml:space="preserve">innowacyjności jedynie Wielka Brytania i Niemcy </w:t>
      </w:r>
      <w:r w:rsidR="00D3409C" w:rsidRPr="00011ADF">
        <w:rPr>
          <w:rFonts w:ascii="Times New Roman" w:hAnsi="Times New Roman" w:cs="Times New Roman"/>
          <w:sz w:val="24"/>
          <w:szCs w:val="24"/>
        </w:rPr>
        <w:t>uzyskały</w:t>
      </w:r>
      <w:r w:rsidR="00F23D87" w:rsidRPr="00011ADF">
        <w:rPr>
          <w:rFonts w:ascii="Times New Roman" w:hAnsi="Times New Roman" w:cs="Times New Roman"/>
          <w:sz w:val="24"/>
          <w:szCs w:val="24"/>
        </w:rPr>
        <w:t xml:space="preserve"> relatywnie nieco </w:t>
      </w:r>
      <w:r w:rsidR="00653847" w:rsidRPr="00011ADF">
        <w:rPr>
          <w:rFonts w:ascii="Times New Roman" w:hAnsi="Times New Roman" w:cs="Times New Roman"/>
          <w:sz w:val="24"/>
          <w:szCs w:val="24"/>
        </w:rPr>
        <w:t>gorsze</w:t>
      </w:r>
      <w:r w:rsidR="00F23D87" w:rsidRPr="00011ADF">
        <w:rPr>
          <w:rFonts w:ascii="Times New Roman" w:hAnsi="Times New Roman" w:cs="Times New Roman"/>
          <w:sz w:val="24"/>
          <w:szCs w:val="24"/>
        </w:rPr>
        <w:t xml:space="preserve"> </w:t>
      </w:r>
      <w:r w:rsidR="00815413" w:rsidRPr="00011ADF">
        <w:rPr>
          <w:rFonts w:ascii="Times New Roman" w:hAnsi="Times New Roman" w:cs="Times New Roman"/>
          <w:sz w:val="24"/>
          <w:szCs w:val="24"/>
        </w:rPr>
        <w:t xml:space="preserve">rezultaty </w:t>
      </w:r>
      <w:r w:rsidR="00D3409C" w:rsidRPr="00011ADF">
        <w:rPr>
          <w:rFonts w:ascii="Times New Roman" w:hAnsi="Times New Roman" w:cs="Times New Roman"/>
          <w:sz w:val="24"/>
          <w:szCs w:val="24"/>
        </w:rPr>
        <w:t>pod względem</w:t>
      </w:r>
      <w:r w:rsidR="007D66AE">
        <w:rPr>
          <w:rFonts w:ascii="Times New Roman" w:hAnsi="Times New Roman" w:cs="Times New Roman"/>
          <w:sz w:val="24"/>
          <w:szCs w:val="24"/>
        </w:rPr>
        <w:t xml:space="preserve"> rozwoju edukacji ustawicznej</w:t>
      </w:r>
      <w:r w:rsidR="00F23D87" w:rsidRPr="00011ADF">
        <w:rPr>
          <w:rFonts w:ascii="Times New Roman" w:hAnsi="Times New Roman" w:cs="Times New Roman"/>
          <w:sz w:val="24"/>
          <w:szCs w:val="24"/>
        </w:rPr>
        <w:t>, zajmując pod tym względem odpowiednio miej</w:t>
      </w:r>
      <w:r w:rsidR="00D3409C" w:rsidRPr="00011ADF">
        <w:rPr>
          <w:rFonts w:ascii="Times New Roman" w:hAnsi="Times New Roman" w:cs="Times New Roman"/>
          <w:sz w:val="24"/>
          <w:szCs w:val="24"/>
        </w:rPr>
        <w:t>s</w:t>
      </w:r>
      <w:r w:rsidR="00F23D87" w:rsidRPr="00011ADF">
        <w:rPr>
          <w:rFonts w:ascii="Times New Roman" w:hAnsi="Times New Roman" w:cs="Times New Roman"/>
          <w:sz w:val="24"/>
          <w:szCs w:val="24"/>
        </w:rPr>
        <w:t>ca 9 i 14</w:t>
      </w:r>
      <w:r w:rsidR="00742E99" w:rsidRPr="00011ADF">
        <w:rPr>
          <w:rFonts w:ascii="Times New Roman" w:hAnsi="Times New Roman" w:cs="Times New Roman"/>
          <w:sz w:val="24"/>
          <w:szCs w:val="24"/>
        </w:rPr>
        <w:t xml:space="preserve"> wśród krajów </w:t>
      </w:r>
      <w:r w:rsidR="00422F4E">
        <w:rPr>
          <w:rFonts w:ascii="Times New Roman" w:hAnsi="Times New Roman" w:cs="Times New Roman"/>
          <w:sz w:val="24"/>
          <w:szCs w:val="24"/>
        </w:rPr>
        <w:t>Unii</w:t>
      </w:r>
      <w:r w:rsidR="00D3409C" w:rsidRPr="00011ADF">
        <w:rPr>
          <w:rFonts w:ascii="Times New Roman" w:hAnsi="Times New Roman" w:cs="Times New Roman"/>
          <w:sz w:val="24"/>
          <w:szCs w:val="24"/>
        </w:rPr>
        <w:t>.</w:t>
      </w:r>
      <w:r w:rsidR="000B3F42" w:rsidRPr="00011ADF">
        <w:rPr>
          <w:rFonts w:ascii="Times New Roman" w:hAnsi="Times New Roman" w:cs="Times New Roman"/>
          <w:sz w:val="24"/>
          <w:szCs w:val="24"/>
        </w:rPr>
        <w:t xml:space="preserve"> Kraje o najsłabszych </w:t>
      </w:r>
      <w:proofErr w:type="spellStart"/>
      <w:r w:rsidR="00340361">
        <w:rPr>
          <w:rFonts w:ascii="Times New Roman" w:hAnsi="Times New Roman" w:cs="Times New Roman"/>
          <w:sz w:val="24"/>
          <w:szCs w:val="24"/>
        </w:rPr>
        <w:t>osiagnięciach</w:t>
      </w:r>
      <w:proofErr w:type="spellEnd"/>
      <w:r w:rsidR="000B3F42" w:rsidRPr="00011ADF">
        <w:rPr>
          <w:rFonts w:ascii="Times New Roman" w:hAnsi="Times New Roman" w:cs="Times New Roman"/>
          <w:sz w:val="24"/>
          <w:szCs w:val="24"/>
        </w:rPr>
        <w:t xml:space="preserve"> w zakresie innowacyjności odnotowywały również </w:t>
      </w:r>
      <w:r w:rsidR="002F7794" w:rsidRPr="00011ADF">
        <w:rPr>
          <w:rFonts w:ascii="Times New Roman" w:hAnsi="Times New Roman" w:cs="Times New Roman"/>
          <w:sz w:val="24"/>
          <w:szCs w:val="24"/>
        </w:rPr>
        <w:t>najniższe</w:t>
      </w:r>
      <w:r w:rsidR="000B3F42" w:rsidRPr="00011ADF">
        <w:rPr>
          <w:rFonts w:ascii="Times New Roman" w:hAnsi="Times New Roman" w:cs="Times New Roman"/>
          <w:sz w:val="24"/>
          <w:szCs w:val="24"/>
        </w:rPr>
        <w:t xml:space="preserve"> wartości wskaźnika LLL. </w:t>
      </w:r>
      <w:r w:rsidR="002F7794" w:rsidRPr="00011ADF">
        <w:rPr>
          <w:rFonts w:ascii="Times New Roman" w:hAnsi="Times New Roman" w:cs="Times New Roman"/>
          <w:sz w:val="24"/>
          <w:szCs w:val="24"/>
        </w:rPr>
        <w:t xml:space="preserve">Warto </w:t>
      </w:r>
      <w:r w:rsidR="008035C1">
        <w:rPr>
          <w:rFonts w:ascii="Times New Roman" w:hAnsi="Times New Roman" w:cs="Times New Roman"/>
          <w:sz w:val="24"/>
          <w:szCs w:val="24"/>
        </w:rPr>
        <w:t>dodać</w:t>
      </w:r>
      <w:r w:rsidR="002F7794" w:rsidRPr="00011ADF">
        <w:rPr>
          <w:rFonts w:ascii="Times New Roman" w:hAnsi="Times New Roman" w:cs="Times New Roman"/>
          <w:sz w:val="24"/>
          <w:szCs w:val="24"/>
        </w:rPr>
        <w:t xml:space="preserve">, że </w:t>
      </w:r>
      <w:r w:rsidR="000B3F42" w:rsidRPr="00011ADF">
        <w:rPr>
          <w:rFonts w:ascii="Times New Roman" w:hAnsi="Times New Roman" w:cs="Times New Roman"/>
          <w:sz w:val="24"/>
          <w:szCs w:val="24"/>
        </w:rPr>
        <w:t>Polska</w:t>
      </w:r>
      <w:r w:rsidR="00A65FF7" w:rsidRPr="00011ADF">
        <w:rPr>
          <w:rFonts w:ascii="Times New Roman" w:hAnsi="Times New Roman" w:cs="Times New Roman"/>
          <w:sz w:val="24"/>
          <w:szCs w:val="24"/>
        </w:rPr>
        <w:t>, która nie została ujęta w powyższym zestawieniu, gdyż znajduje się w grupie tzw. umiarkowanych innowatorów</w:t>
      </w:r>
      <w:r w:rsidR="000B3F42" w:rsidRPr="00011ADF">
        <w:rPr>
          <w:rFonts w:ascii="Times New Roman" w:hAnsi="Times New Roman" w:cs="Times New Roman"/>
          <w:sz w:val="24"/>
          <w:szCs w:val="24"/>
        </w:rPr>
        <w:t xml:space="preserve"> osiągnęła w zakresie LLL</w:t>
      </w:r>
      <w:r w:rsidR="00A65FF7" w:rsidRPr="00011ADF">
        <w:rPr>
          <w:rFonts w:ascii="Times New Roman" w:hAnsi="Times New Roman" w:cs="Times New Roman"/>
          <w:sz w:val="24"/>
          <w:szCs w:val="24"/>
        </w:rPr>
        <w:t xml:space="preserve"> </w:t>
      </w:r>
      <w:r w:rsidR="00AD43E6">
        <w:rPr>
          <w:rFonts w:ascii="Times New Roman" w:hAnsi="Times New Roman" w:cs="Times New Roman"/>
          <w:sz w:val="24"/>
          <w:szCs w:val="24"/>
        </w:rPr>
        <w:t xml:space="preserve">słaby </w:t>
      </w:r>
      <w:r w:rsidR="00A65FF7" w:rsidRPr="00011ADF">
        <w:rPr>
          <w:rFonts w:ascii="Times New Roman" w:hAnsi="Times New Roman" w:cs="Times New Roman"/>
          <w:sz w:val="24"/>
          <w:szCs w:val="24"/>
        </w:rPr>
        <w:t>wynik</w:t>
      </w:r>
      <w:r w:rsidR="000B3F42" w:rsidRPr="00011ADF">
        <w:rPr>
          <w:rFonts w:ascii="Times New Roman" w:hAnsi="Times New Roman" w:cs="Times New Roman"/>
          <w:sz w:val="24"/>
          <w:szCs w:val="24"/>
        </w:rPr>
        <w:t xml:space="preserve">, plasujący ją na 24 miejscu wśród krajów UE, </w:t>
      </w:r>
      <w:r w:rsidR="00A65FF7" w:rsidRPr="00011ADF">
        <w:rPr>
          <w:rFonts w:ascii="Times New Roman" w:hAnsi="Times New Roman" w:cs="Times New Roman"/>
          <w:sz w:val="24"/>
          <w:szCs w:val="24"/>
        </w:rPr>
        <w:t xml:space="preserve">zaś w </w:t>
      </w:r>
      <w:r w:rsidR="004A104D" w:rsidRPr="00011ADF">
        <w:rPr>
          <w:rFonts w:ascii="Times New Roman" w:hAnsi="Times New Roman" w:cs="Times New Roman"/>
          <w:sz w:val="24"/>
          <w:szCs w:val="24"/>
        </w:rPr>
        <w:t>ogólnym</w:t>
      </w:r>
      <w:r w:rsidR="00A65FF7" w:rsidRPr="00011ADF">
        <w:rPr>
          <w:rFonts w:ascii="Times New Roman" w:hAnsi="Times New Roman" w:cs="Times New Roman"/>
          <w:sz w:val="24"/>
          <w:szCs w:val="24"/>
        </w:rPr>
        <w:t xml:space="preserve"> rankingu innowacyjności odległe </w:t>
      </w:r>
      <w:r w:rsidR="004A104D" w:rsidRPr="00011ADF">
        <w:rPr>
          <w:rFonts w:ascii="Times New Roman" w:hAnsi="Times New Roman" w:cs="Times New Roman"/>
          <w:sz w:val="24"/>
          <w:szCs w:val="24"/>
        </w:rPr>
        <w:t>25-</w:t>
      </w:r>
      <w:r w:rsidR="00A65FF7" w:rsidRPr="00011ADF">
        <w:rPr>
          <w:rFonts w:ascii="Times New Roman" w:hAnsi="Times New Roman" w:cs="Times New Roman"/>
          <w:sz w:val="24"/>
          <w:szCs w:val="24"/>
        </w:rPr>
        <w:t>26 miejsce</w:t>
      </w:r>
      <w:r w:rsidR="004A104D" w:rsidRPr="00011ADF">
        <w:rPr>
          <w:rFonts w:ascii="Times New Roman" w:hAnsi="Times New Roman" w:cs="Times New Roman"/>
          <w:sz w:val="24"/>
          <w:szCs w:val="24"/>
        </w:rPr>
        <w:t xml:space="preserve"> (ex aequo z Chorwacją)</w:t>
      </w:r>
      <w:r w:rsidR="00A65FF7" w:rsidRPr="00011ADF">
        <w:rPr>
          <w:rFonts w:ascii="Times New Roman" w:hAnsi="Times New Roman" w:cs="Times New Roman"/>
          <w:sz w:val="24"/>
          <w:szCs w:val="24"/>
        </w:rPr>
        <w:t>.</w:t>
      </w:r>
    </w:p>
    <w:p w:rsidR="008777D5" w:rsidRPr="00011ADF" w:rsidRDefault="008777D5" w:rsidP="00430635">
      <w:pPr>
        <w:spacing w:line="360" w:lineRule="auto"/>
        <w:ind w:firstLine="708"/>
        <w:jc w:val="both"/>
        <w:rPr>
          <w:rFonts w:ascii="Times New Roman" w:hAnsi="Times New Roman" w:cs="Times New Roman"/>
          <w:sz w:val="24"/>
          <w:szCs w:val="24"/>
        </w:rPr>
      </w:pPr>
      <w:r w:rsidRPr="008777D5">
        <w:rPr>
          <w:rFonts w:ascii="Times New Roman" w:hAnsi="Times New Roman" w:cs="Times New Roman"/>
          <w:sz w:val="24"/>
          <w:szCs w:val="24"/>
        </w:rPr>
        <w:lastRenderedPageBreak/>
        <w:t xml:space="preserve">W </w:t>
      </w:r>
      <w:r w:rsidR="00AE01A8">
        <w:rPr>
          <w:rFonts w:ascii="Times New Roman" w:hAnsi="Times New Roman" w:cs="Times New Roman"/>
          <w:sz w:val="24"/>
          <w:szCs w:val="24"/>
        </w:rPr>
        <w:t xml:space="preserve">dalszej części badań </w:t>
      </w:r>
      <w:r w:rsidRPr="008777D5">
        <w:rPr>
          <w:rFonts w:ascii="Times New Roman" w:hAnsi="Times New Roman" w:cs="Times New Roman"/>
          <w:sz w:val="24"/>
          <w:szCs w:val="24"/>
        </w:rPr>
        <w:t>przeprowadzono analizę korelacji pomiędzy wskaźnikami określającymi warunk</w:t>
      </w:r>
      <w:r w:rsidR="00C636D0">
        <w:rPr>
          <w:rFonts w:ascii="Times New Roman" w:hAnsi="Times New Roman" w:cs="Times New Roman"/>
          <w:sz w:val="24"/>
          <w:szCs w:val="24"/>
        </w:rPr>
        <w:t>i</w:t>
      </w:r>
      <w:r w:rsidRPr="008777D5">
        <w:rPr>
          <w:rFonts w:ascii="Times New Roman" w:hAnsi="Times New Roman" w:cs="Times New Roman"/>
          <w:sz w:val="24"/>
          <w:szCs w:val="24"/>
        </w:rPr>
        <w:t xml:space="preserve"> ramow</w:t>
      </w:r>
      <w:r w:rsidR="00C636D0">
        <w:rPr>
          <w:rFonts w:ascii="Times New Roman" w:hAnsi="Times New Roman" w:cs="Times New Roman"/>
          <w:sz w:val="24"/>
          <w:szCs w:val="24"/>
        </w:rPr>
        <w:t>e</w:t>
      </w:r>
      <w:r w:rsidRPr="008777D5">
        <w:rPr>
          <w:rFonts w:ascii="Times New Roman" w:hAnsi="Times New Roman" w:cs="Times New Roman"/>
          <w:sz w:val="24"/>
          <w:szCs w:val="24"/>
        </w:rPr>
        <w:t xml:space="preserve"> innowacji a sumarycznym wskaźnikiem innowacyjności</w:t>
      </w:r>
      <w:r w:rsidR="00C636D0">
        <w:rPr>
          <w:rFonts w:ascii="Times New Roman" w:hAnsi="Times New Roman" w:cs="Times New Roman"/>
          <w:sz w:val="24"/>
          <w:szCs w:val="24"/>
        </w:rPr>
        <w:t xml:space="preserve"> SII</w:t>
      </w:r>
      <w:r w:rsidRPr="008777D5">
        <w:rPr>
          <w:rFonts w:ascii="Times New Roman" w:hAnsi="Times New Roman" w:cs="Times New Roman"/>
          <w:sz w:val="24"/>
          <w:szCs w:val="24"/>
        </w:rPr>
        <w:t xml:space="preserve"> krajów UE </w:t>
      </w:r>
      <w:r w:rsidR="00430635">
        <w:rPr>
          <w:rFonts w:ascii="Times New Roman" w:hAnsi="Times New Roman" w:cs="Times New Roman"/>
          <w:sz w:val="24"/>
          <w:szCs w:val="24"/>
        </w:rPr>
        <w:t xml:space="preserve">z zastosowaniem </w:t>
      </w:r>
      <w:r w:rsidRPr="008777D5">
        <w:rPr>
          <w:rFonts w:ascii="Times New Roman" w:hAnsi="Times New Roman" w:cs="Times New Roman"/>
          <w:sz w:val="24"/>
          <w:szCs w:val="24"/>
        </w:rPr>
        <w:t xml:space="preserve">współczynnika korelacji </w:t>
      </w:r>
      <w:r w:rsidR="00FC140B">
        <w:rPr>
          <w:rFonts w:ascii="Times New Roman" w:hAnsi="Times New Roman" w:cs="Times New Roman"/>
          <w:sz w:val="24"/>
          <w:szCs w:val="24"/>
        </w:rPr>
        <w:t xml:space="preserve">liniowej </w:t>
      </w:r>
      <w:r w:rsidRPr="008777D5">
        <w:rPr>
          <w:rFonts w:ascii="Times New Roman" w:hAnsi="Times New Roman" w:cs="Times New Roman"/>
          <w:sz w:val="24"/>
          <w:szCs w:val="24"/>
        </w:rPr>
        <w:t>Pearsona</w:t>
      </w:r>
      <w:r w:rsidR="00430635">
        <w:rPr>
          <w:rFonts w:ascii="Times New Roman" w:hAnsi="Times New Roman" w:cs="Times New Roman"/>
          <w:sz w:val="24"/>
          <w:szCs w:val="24"/>
        </w:rPr>
        <w:t>.</w:t>
      </w:r>
    </w:p>
    <w:p w:rsidR="008A6FC6" w:rsidRPr="005C5C7A" w:rsidRDefault="007B0C83" w:rsidP="00824A95">
      <w:pPr>
        <w:spacing w:after="0" w:line="240" w:lineRule="auto"/>
        <w:jc w:val="both"/>
        <w:rPr>
          <w:rFonts w:ascii="Times New Roman" w:hAnsi="Times New Roman" w:cs="Times New Roman"/>
          <w:sz w:val="24"/>
          <w:szCs w:val="24"/>
        </w:rPr>
      </w:pPr>
      <w:r w:rsidRPr="005C5C7A">
        <w:rPr>
          <w:rFonts w:ascii="Times New Roman" w:hAnsi="Times New Roman" w:cs="Times New Roman"/>
          <w:sz w:val="24"/>
          <w:szCs w:val="24"/>
        </w:rPr>
        <w:t>Tab</w:t>
      </w:r>
      <w:r w:rsidR="005C5C7A" w:rsidRPr="005C5C7A">
        <w:rPr>
          <w:rFonts w:ascii="Times New Roman" w:hAnsi="Times New Roman" w:cs="Times New Roman"/>
          <w:sz w:val="24"/>
          <w:szCs w:val="24"/>
        </w:rPr>
        <w:t>ela</w:t>
      </w:r>
      <w:r w:rsidRPr="005C5C7A">
        <w:rPr>
          <w:rFonts w:ascii="Times New Roman" w:hAnsi="Times New Roman" w:cs="Times New Roman"/>
          <w:sz w:val="24"/>
          <w:szCs w:val="24"/>
        </w:rPr>
        <w:t xml:space="preserve"> </w:t>
      </w:r>
      <w:r w:rsidR="00DA2CD9" w:rsidRPr="005C5C7A">
        <w:rPr>
          <w:rFonts w:ascii="Times New Roman" w:hAnsi="Times New Roman" w:cs="Times New Roman"/>
          <w:sz w:val="24"/>
          <w:szCs w:val="24"/>
        </w:rPr>
        <w:t>3.</w:t>
      </w:r>
      <w:r w:rsidRPr="005C5C7A">
        <w:rPr>
          <w:rFonts w:ascii="Times New Roman" w:hAnsi="Times New Roman" w:cs="Times New Roman"/>
          <w:sz w:val="24"/>
          <w:szCs w:val="24"/>
        </w:rPr>
        <w:t xml:space="preserve"> W</w:t>
      </w:r>
      <w:r w:rsidR="00430635" w:rsidRPr="005C5C7A">
        <w:rPr>
          <w:rFonts w:ascii="Times New Roman" w:hAnsi="Times New Roman" w:cs="Times New Roman"/>
          <w:sz w:val="24"/>
          <w:szCs w:val="24"/>
        </w:rPr>
        <w:t>artości współczynnika</w:t>
      </w:r>
      <w:r w:rsidRPr="005C5C7A">
        <w:rPr>
          <w:rFonts w:ascii="Times New Roman" w:hAnsi="Times New Roman" w:cs="Times New Roman"/>
          <w:sz w:val="24"/>
          <w:szCs w:val="24"/>
        </w:rPr>
        <w:t xml:space="preserve"> korelacji Pearsona pomiędzy poszczególnymi warunkami </w:t>
      </w:r>
      <w:r w:rsidR="00D4647E" w:rsidRPr="005C5C7A">
        <w:rPr>
          <w:rFonts w:ascii="Times New Roman" w:hAnsi="Times New Roman" w:cs="Times New Roman"/>
          <w:sz w:val="24"/>
          <w:szCs w:val="24"/>
        </w:rPr>
        <w:t xml:space="preserve">ramowymi </w:t>
      </w:r>
      <w:r w:rsidRPr="005C5C7A">
        <w:rPr>
          <w:rFonts w:ascii="Times New Roman" w:hAnsi="Times New Roman" w:cs="Times New Roman"/>
          <w:sz w:val="24"/>
          <w:szCs w:val="24"/>
        </w:rPr>
        <w:t xml:space="preserve">innowacyjności a sumarycznym </w:t>
      </w:r>
      <w:r w:rsidR="00AD43E6">
        <w:rPr>
          <w:rFonts w:ascii="Times New Roman" w:hAnsi="Times New Roman" w:cs="Times New Roman"/>
          <w:sz w:val="24"/>
          <w:szCs w:val="24"/>
        </w:rPr>
        <w:t xml:space="preserve">indeksem </w:t>
      </w:r>
      <w:r w:rsidR="00317F31" w:rsidRPr="005C5C7A">
        <w:rPr>
          <w:rFonts w:ascii="Times New Roman" w:hAnsi="Times New Roman" w:cs="Times New Roman"/>
          <w:sz w:val="24"/>
          <w:szCs w:val="24"/>
        </w:rPr>
        <w:t xml:space="preserve">innowacyjności </w:t>
      </w:r>
      <w:r w:rsidRPr="005C5C7A">
        <w:rPr>
          <w:rFonts w:ascii="Times New Roman" w:hAnsi="Times New Roman" w:cs="Times New Roman"/>
          <w:sz w:val="24"/>
          <w:szCs w:val="24"/>
        </w:rPr>
        <w:t>SII w krajach UE</w:t>
      </w:r>
      <w:r w:rsidR="00C56553" w:rsidRPr="005C5C7A">
        <w:rPr>
          <w:rFonts w:ascii="Times New Roman" w:hAnsi="Times New Roman" w:cs="Times New Roman"/>
          <w:sz w:val="24"/>
          <w:szCs w:val="24"/>
        </w:rPr>
        <w:t xml:space="preserve"> </w:t>
      </w:r>
      <w:r w:rsidR="001120E2" w:rsidRPr="005C5C7A">
        <w:rPr>
          <w:rFonts w:ascii="Times New Roman" w:hAnsi="Times New Roman" w:cs="Times New Roman"/>
          <w:sz w:val="24"/>
          <w:szCs w:val="24"/>
        </w:rPr>
        <w:t xml:space="preserve">(28) </w:t>
      </w:r>
      <w:r w:rsidR="00C56553" w:rsidRPr="005C5C7A">
        <w:rPr>
          <w:rFonts w:ascii="Times New Roman" w:hAnsi="Times New Roman" w:cs="Times New Roman"/>
          <w:sz w:val="24"/>
          <w:szCs w:val="24"/>
        </w:rPr>
        <w:t xml:space="preserve">w </w:t>
      </w:r>
      <w:r w:rsidR="008C6808" w:rsidRPr="005C5C7A">
        <w:rPr>
          <w:rFonts w:ascii="Times New Roman" w:hAnsi="Times New Roman" w:cs="Times New Roman"/>
          <w:sz w:val="24"/>
          <w:szCs w:val="24"/>
        </w:rPr>
        <w:t>roku 2016 r.</w:t>
      </w:r>
    </w:p>
    <w:tbl>
      <w:tblPr>
        <w:tblStyle w:val="Tabela-Siatka"/>
        <w:tblW w:w="0" w:type="auto"/>
        <w:tblLook w:val="04A0" w:firstRow="1" w:lastRow="0" w:firstColumn="1" w:lastColumn="0" w:noHBand="0" w:noVBand="1"/>
      </w:tblPr>
      <w:tblGrid>
        <w:gridCol w:w="3449"/>
        <w:gridCol w:w="1189"/>
        <w:gridCol w:w="2357"/>
        <w:gridCol w:w="2067"/>
      </w:tblGrid>
      <w:tr w:rsidR="00B61B30" w:rsidRPr="00011ADF" w:rsidTr="007549D1">
        <w:tc>
          <w:tcPr>
            <w:tcW w:w="0" w:type="auto"/>
          </w:tcPr>
          <w:p w:rsidR="007549D1" w:rsidRPr="00C37B8C" w:rsidRDefault="007549D1" w:rsidP="00B05BA0">
            <w:pPr>
              <w:jc w:val="center"/>
              <w:rPr>
                <w:rFonts w:ascii="Times New Roman" w:hAnsi="Times New Roman" w:cs="Times New Roman"/>
                <w:sz w:val="24"/>
                <w:szCs w:val="24"/>
              </w:rPr>
            </w:pPr>
            <w:bookmarkStart w:id="6" w:name="_Hlk507483518"/>
            <w:r w:rsidRPr="00C37B8C">
              <w:rPr>
                <w:rFonts w:ascii="Times New Roman" w:hAnsi="Times New Roman" w:cs="Times New Roman"/>
                <w:sz w:val="24"/>
                <w:szCs w:val="24"/>
              </w:rPr>
              <w:t>Warunki ramowe innowacyjności</w:t>
            </w:r>
          </w:p>
        </w:tc>
        <w:tc>
          <w:tcPr>
            <w:tcW w:w="0" w:type="auto"/>
          </w:tcPr>
          <w:p w:rsidR="007549D1" w:rsidRPr="00C37B8C" w:rsidRDefault="007549D1" w:rsidP="00B05BA0">
            <w:pPr>
              <w:jc w:val="center"/>
              <w:rPr>
                <w:rFonts w:ascii="Times New Roman" w:hAnsi="Times New Roman" w:cs="Times New Roman"/>
                <w:sz w:val="24"/>
                <w:szCs w:val="24"/>
              </w:rPr>
            </w:pPr>
            <w:r w:rsidRPr="00C37B8C">
              <w:rPr>
                <w:rFonts w:ascii="Times New Roman" w:hAnsi="Times New Roman" w:cs="Times New Roman"/>
                <w:sz w:val="24"/>
                <w:szCs w:val="24"/>
              </w:rPr>
              <w:t>Ogółem UE (2</w:t>
            </w:r>
            <w:r w:rsidR="006E4317" w:rsidRPr="00C37B8C">
              <w:rPr>
                <w:rFonts w:ascii="Times New Roman" w:hAnsi="Times New Roman" w:cs="Times New Roman"/>
                <w:sz w:val="24"/>
                <w:szCs w:val="24"/>
              </w:rPr>
              <w:t>8</w:t>
            </w:r>
            <w:r w:rsidRPr="00C37B8C">
              <w:rPr>
                <w:rFonts w:ascii="Times New Roman" w:hAnsi="Times New Roman" w:cs="Times New Roman"/>
                <w:sz w:val="24"/>
                <w:szCs w:val="24"/>
              </w:rPr>
              <w:t>)</w:t>
            </w:r>
          </w:p>
        </w:tc>
        <w:tc>
          <w:tcPr>
            <w:tcW w:w="0" w:type="auto"/>
          </w:tcPr>
          <w:p w:rsidR="007549D1" w:rsidRPr="00C37B8C" w:rsidRDefault="007549D1" w:rsidP="00B05BA0">
            <w:pPr>
              <w:jc w:val="center"/>
              <w:rPr>
                <w:rFonts w:ascii="Times New Roman" w:hAnsi="Times New Roman" w:cs="Times New Roman"/>
                <w:sz w:val="24"/>
                <w:szCs w:val="24"/>
              </w:rPr>
            </w:pPr>
            <w:r w:rsidRPr="00C37B8C">
              <w:rPr>
                <w:rFonts w:ascii="Times New Roman" w:hAnsi="Times New Roman" w:cs="Times New Roman"/>
                <w:sz w:val="24"/>
                <w:szCs w:val="24"/>
              </w:rPr>
              <w:t>Liderzy innowacyjności</w:t>
            </w:r>
            <w:r w:rsidR="00E012FD" w:rsidRPr="00C37B8C">
              <w:rPr>
                <w:rFonts w:ascii="Times New Roman" w:hAnsi="Times New Roman" w:cs="Times New Roman"/>
                <w:sz w:val="24"/>
                <w:szCs w:val="24"/>
              </w:rPr>
              <w:t xml:space="preserve"> i silni innowatorzy</w:t>
            </w:r>
          </w:p>
        </w:tc>
        <w:tc>
          <w:tcPr>
            <w:tcW w:w="0" w:type="auto"/>
          </w:tcPr>
          <w:p w:rsidR="007549D1" w:rsidRPr="00C37B8C" w:rsidRDefault="007549D1" w:rsidP="00B05BA0">
            <w:pPr>
              <w:jc w:val="center"/>
              <w:rPr>
                <w:rFonts w:ascii="Times New Roman" w:hAnsi="Times New Roman" w:cs="Times New Roman"/>
                <w:sz w:val="24"/>
                <w:szCs w:val="24"/>
              </w:rPr>
            </w:pPr>
            <w:r w:rsidRPr="00C37B8C">
              <w:rPr>
                <w:rFonts w:ascii="Times New Roman" w:hAnsi="Times New Roman" w:cs="Times New Roman"/>
                <w:sz w:val="24"/>
                <w:szCs w:val="24"/>
              </w:rPr>
              <w:t>Umiarkowani i skrom</w:t>
            </w:r>
            <w:r w:rsidR="007D7E2C" w:rsidRPr="00C37B8C">
              <w:rPr>
                <w:rFonts w:ascii="Times New Roman" w:hAnsi="Times New Roman" w:cs="Times New Roman"/>
                <w:sz w:val="24"/>
                <w:szCs w:val="24"/>
              </w:rPr>
              <w:t>n</w:t>
            </w:r>
            <w:r w:rsidRPr="00C37B8C">
              <w:rPr>
                <w:rFonts w:ascii="Times New Roman" w:hAnsi="Times New Roman" w:cs="Times New Roman"/>
                <w:sz w:val="24"/>
                <w:szCs w:val="24"/>
              </w:rPr>
              <w:t>i innowatorzy</w:t>
            </w:r>
          </w:p>
        </w:tc>
      </w:tr>
      <w:bookmarkEnd w:id="6"/>
      <w:tr w:rsidR="00B61B30" w:rsidRPr="00011ADF" w:rsidTr="007549D1">
        <w:tc>
          <w:tcPr>
            <w:tcW w:w="0" w:type="auto"/>
          </w:tcPr>
          <w:p w:rsidR="007549D1" w:rsidRPr="00011ADF" w:rsidRDefault="006E4317" w:rsidP="00B05BA0">
            <w:pPr>
              <w:rPr>
                <w:rFonts w:ascii="Times New Roman" w:hAnsi="Times New Roman" w:cs="Times New Roman"/>
                <w:sz w:val="24"/>
                <w:szCs w:val="24"/>
              </w:rPr>
            </w:pPr>
            <w:r w:rsidRPr="00011ADF">
              <w:rPr>
                <w:rFonts w:ascii="Times New Roman" w:hAnsi="Times New Roman" w:cs="Times New Roman"/>
                <w:sz w:val="24"/>
                <w:szCs w:val="24"/>
              </w:rPr>
              <w:t>Liczba absolwentów studiów doktoranckich</w:t>
            </w:r>
          </w:p>
        </w:tc>
        <w:tc>
          <w:tcPr>
            <w:tcW w:w="0" w:type="auto"/>
          </w:tcPr>
          <w:p w:rsidR="007549D1" w:rsidRPr="00011ADF" w:rsidRDefault="006E4317" w:rsidP="00B05BA0">
            <w:pPr>
              <w:jc w:val="center"/>
              <w:rPr>
                <w:rFonts w:ascii="Times New Roman" w:hAnsi="Times New Roman" w:cs="Times New Roman"/>
                <w:sz w:val="24"/>
                <w:szCs w:val="24"/>
              </w:rPr>
            </w:pPr>
            <w:r w:rsidRPr="00011ADF">
              <w:rPr>
                <w:rFonts w:ascii="Times New Roman" w:hAnsi="Times New Roman" w:cs="Times New Roman"/>
                <w:sz w:val="24"/>
                <w:szCs w:val="24"/>
              </w:rPr>
              <w:t>0,656</w:t>
            </w:r>
          </w:p>
        </w:tc>
        <w:tc>
          <w:tcPr>
            <w:tcW w:w="0" w:type="auto"/>
          </w:tcPr>
          <w:p w:rsidR="007549D1" w:rsidRPr="00011ADF" w:rsidRDefault="00E35C6D" w:rsidP="00B05BA0">
            <w:pPr>
              <w:jc w:val="center"/>
              <w:rPr>
                <w:rFonts w:ascii="Times New Roman" w:hAnsi="Times New Roman" w:cs="Times New Roman"/>
                <w:sz w:val="24"/>
                <w:szCs w:val="24"/>
              </w:rPr>
            </w:pPr>
            <w:r w:rsidRPr="00011ADF">
              <w:rPr>
                <w:rFonts w:ascii="Times New Roman" w:hAnsi="Times New Roman" w:cs="Times New Roman"/>
                <w:sz w:val="24"/>
                <w:szCs w:val="24"/>
              </w:rPr>
              <w:t>0,108</w:t>
            </w:r>
          </w:p>
        </w:tc>
        <w:tc>
          <w:tcPr>
            <w:tcW w:w="0" w:type="auto"/>
          </w:tcPr>
          <w:p w:rsidR="007549D1" w:rsidRPr="00011ADF" w:rsidRDefault="006E4317" w:rsidP="00B05BA0">
            <w:pPr>
              <w:jc w:val="center"/>
              <w:rPr>
                <w:rFonts w:ascii="Times New Roman" w:hAnsi="Times New Roman" w:cs="Times New Roman"/>
                <w:sz w:val="24"/>
                <w:szCs w:val="24"/>
              </w:rPr>
            </w:pPr>
            <w:r w:rsidRPr="00011ADF">
              <w:rPr>
                <w:rFonts w:ascii="Times New Roman" w:hAnsi="Times New Roman" w:cs="Times New Roman"/>
                <w:sz w:val="24"/>
                <w:szCs w:val="24"/>
              </w:rPr>
              <w:t>0,077</w:t>
            </w:r>
          </w:p>
        </w:tc>
      </w:tr>
      <w:tr w:rsidR="00B61B30" w:rsidRPr="00011ADF" w:rsidTr="007549D1">
        <w:tc>
          <w:tcPr>
            <w:tcW w:w="0" w:type="auto"/>
          </w:tcPr>
          <w:p w:rsidR="007549D1" w:rsidRPr="00011ADF" w:rsidRDefault="007549D1" w:rsidP="00B05BA0">
            <w:pPr>
              <w:rPr>
                <w:rFonts w:ascii="Times New Roman" w:hAnsi="Times New Roman" w:cs="Times New Roman"/>
                <w:sz w:val="24"/>
                <w:szCs w:val="24"/>
              </w:rPr>
            </w:pPr>
            <w:r w:rsidRPr="00011ADF">
              <w:rPr>
                <w:rFonts w:ascii="Times New Roman" w:hAnsi="Times New Roman" w:cs="Times New Roman"/>
                <w:sz w:val="24"/>
                <w:szCs w:val="24"/>
              </w:rPr>
              <w:t>Liczba osób w wieku 25-34 lata z wykształceniem wyższym</w:t>
            </w:r>
          </w:p>
        </w:tc>
        <w:tc>
          <w:tcPr>
            <w:tcW w:w="0" w:type="auto"/>
          </w:tcPr>
          <w:p w:rsidR="007549D1" w:rsidRPr="00011ADF" w:rsidRDefault="007F0174" w:rsidP="00B05BA0">
            <w:pPr>
              <w:jc w:val="center"/>
              <w:rPr>
                <w:rFonts w:ascii="Times New Roman" w:hAnsi="Times New Roman" w:cs="Times New Roman"/>
                <w:sz w:val="24"/>
                <w:szCs w:val="24"/>
              </w:rPr>
            </w:pPr>
            <w:r w:rsidRPr="00011ADF">
              <w:rPr>
                <w:rFonts w:ascii="Times New Roman" w:hAnsi="Times New Roman" w:cs="Times New Roman"/>
                <w:sz w:val="24"/>
                <w:szCs w:val="24"/>
              </w:rPr>
              <w:t>0,459</w:t>
            </w:r>
          </w:p>
        </w:tc>
        <w:tc>
          <w:tcPr>
            <w:tcW w:w="0" w:type="auto"/>
          </w:tcPr>
          <w:p w:rsidR="007549D1" w:rsidRPr="00011ADF" w:rsidRDefault="00E35C6D" w:rsidP="00B05BA0">
            <w:pPr>
              <w:jc w:val="center"/>
              <w:rPr>
                <w:rFonts w:ascii="Times New Roman" w:hAnsi="Times New Roman" w:cs="Times New Roman"/>
                <w:sz w:val="24"/>
                <w:szCs w:val="24"/>
              </w:rPr>
            </w:pPr>
            <w:r w:rsidRPr="00011ADF">
              <w:rPr>
                <w:rFonts w:ascii="Times New Roman" w:hAnsi="Times New Roman" w:cs="Times New Roman"/>
                <w:sz w:val="24"/>
                <w:szCs w:val="24"/>
              </w:rPr>
              <w:t>0,042</w:t>
            </w:r>
          </w:p>
        </w:tc>
        <w:tc>
          <w:tcPr>
            <w:tcW w:w="0" w:type="auto"/>
          </w:tcPr>
          <w:p w:rsidR="007549D1" w:rsidRPr="00011ADF" w:rsidRDefault="00B61B30" w:rsidP="00B05BA0">
            <w:pPr>
              <w:jc w:val="center"/>
              <w:rPr>
                <w:rFonts w:ascii="Times New Roman" w:hAnsi="Times New Roman" w:cs="Times New Roman"/>
                <w:sz w:val="24"/>
                <w:szCs w:val="24"/>
              </w:rPr>
            </w:pPr>
            <w:r w:rsidRPr="00011ADF">
              <w:rPr>
                <w:rFonts w:ascii="Times New Roman" w:hAnsi="Times New Roman" w:cs="Times New Roman"/>
                <w:sz w:val="24"/>
                <w:szCs w:val="24"/>
              </w:rPr>
              <w:t>0,329</w:t>
            </w:r>
          </w:p>
        </w:tc>
      </w:tr>
      <w:tr w:rsidR="00B61B30" w:rsidRPr="00011ADF" w:rsidTr="007549D1">
        <w:tc>
          <w:tcPr>
            <w:tcW w:w="0" w:type="auto"/>
          </w:tcPr>
          <w:p w:rsidR="007549D1" w:rsidRPr="00011ADF" w:rsidRDefault="007549D1" w:rsidP="00B05BA0">
            <w:pPr>
              <w:rPr>
                <w:rFonts w:ascii="Times New Roman" w:hAnsi="Times New Roman" w:cs="Times New Roman"/>
                <w:b/>
                <w:sz w:val="24"/>
                <w:szCs w:val="24"/>
                <w:lang w:val="en-US"/>
              </w:rPr>
            </w:pPr>
            <w:proofErr w:type="spellStart"/>
            <w:r w:rsidRPr="00011ADF">
              <w:rPr>
                <w:rFonts w:ascii="Times New Roman" w:hAnsi="Times New Roman" w:cs="Times New Roman"/>
                <w:b/>
                <w:sz w:val="24"/>
                <w:szCs w:val="24"/>
                <w:lang w:val="en-US"/>
              </w:rPr>
              <w:t>Kształcenie</w:t>
            </w:r>
            <w:proofErr w:type="spellEnd"/>
            <w:r w:rsidRPr="00011ADF">
              <w:rPr>
                <w:rFonts w:ascii="Times New Roman" w:hAnsi="Times New Roman" w:cs="Times New Roman"/>
                <w:b/>
                <w:sz w:val="24"/>
                <w:szCs w:val="24"/>
                <w:lang w:val="en-US"/>
              </w:rPr>
              <w:t xml:space="preserve"> </w:t>
            </w:r>
            <w:proofErr w:type="spellStart"/>
            <w:r w:rsidRPr="00011ADF">
              <w:rPr>
                <w:rFonts w:ascii="Times New Roman" w:hAnsi="Times New Roman" w:cs="Times New Roman"/>
                <w:b/>
                <w:sz w:val="24"/>
                <w:szCs w:val="24"/>
                <w:lang w:val="en-US"/>
              </w:rPr>
              <w:t>ustawiczne</w:t>
            </w:r>
            <w:proofErr w:type="spellEnd"/>
          </w:p>
        </w:tc>
        <w:tc>
          <w:tcPr>
            <w:tcW w:w="0" w:type="auto"/>
          </w:tcPr>
          <w:p w:rsidR="007549D1" w:rsidRPr="00011ADF" w:rsidRDefault="00E45EF4" w:rsidP="00B05BA0">
            <w:pPr>
              <w:jc w:val="center"/>
              <w:rPr>
                <w:rFonts w:ascii="Times New Roman" w:hAnsi="Times New Roman" w:cs="Times New Roman"/>
                <w:b/>
                <w:sz w:val="24"/>
                <w:szCs w:val="24"/>
              </w:rPr>
            </w:pPr>
            <w:r w:rsidRPr="00011ADF">
              <w:rPr>
                <w:rFonts w:ascii="Times New Roman" w:hAnsi="Times New Roman" w:cs="Times New Roman"/>
                <w:b/>
                <w:sz w:val="24"/>
                <w:szCs w:val="24"/>
              </w:rPr>
              <w:t>0,804</w:t>
            </w:r>
          </w:p>
        </w:tc>
        <w:tc>
          <w:tcPr>
            <w:tcW w:w="0" w:type="auto"/>
          </w:tcPr>
          <w:p w:rsidR="007549D1" w:rsidRPr="00011ADF" w:rsidRDefault="00E35C6D" w:rsidP="00B05BA0">
            <w:pPr>
              <w:jc w:val="center"/>
              <w:rPr>
                <w:rFonts w:ascii="Times New Roman" w:hAnsi="Times New Roman" w:cs="Times New Roman"/>
                <w:b/>
                <w:sz w:val="24"/>
                <w:szCs w:val="24"/>
              </w:rPr>
            </w:pPr>
            <w:r w:rsidRPr="00011ADF">
              <w:rPr>
                <w:rFonts w:ascii="Times New Roman" w:hAnsi="Times New Roman" w:cs="Times New Roman"/>
                <w:b/>
                <w:sz w:val="24"/>
                <w:szCs w:val="24"/>
              </w:rPr>
              <w:t>0,658</w:t>
            </w:r>
          </w:p>
        </w:tc>
        <w:tc>
          <w:tcPr>
            <w:tcW w:w="0" w:type="auto"/>
          </w:tcPr>
          <w:p w:rsidR="007549D1" w:rsidRPr="00011ADF" w:rsidRDefault="00E2104D" w:rsidP="00B05BA0">
            <w:pPr>
              <w:jc w:val="center"/>
              <w:rPr>
                <w:rFonts w:ascii="Times New Roman" w:hAnsi="Times New Roman" w:cs="Times New Roman"/>
                <w:b/>
                <w:sz w:val="24"/>
                <w:szCs w:val="24"/>
              </w:rPr>
            </w:pPr>
            <w:r w:rsidRPr="00011ADF">
              <w:rPr>
                <w:rFonts w:ascii="Times New Roman" w:hAnsi="Times New Roman" w:cs="Times New Roman"/>
                <w:b/>
                <w:sz w:val="24"/>
                <w:szCs w:val="24"/>
              </w:rPr>
              <w:t>0,738</w:t>
            </w:r>
          </w:p>
        </w:tc>
      </w:tr>
      <w:tr w:rsidR="00B61B30" w:rsidRPr="00011ADF" w:rsidTr="007549D1">
        <w:tc>
          <w:tcPr>
            <w:tcW w:w="0" w:type="auto"/>
          </w:tcPr>
          <w:p w:rsidR="007549D1" w:rsidRPr="00011ADF" w:rsidRDefault="007549D1" w:rsidP="00B05BA0">
            <w:pPr>
              <w:rPr>
                <w:rFonts w:ascii="Times New Roman" w:hAnsi="Times New Roman" w:cs="Times New Roman"/>
                <w:sz w:val="24"/>
                <w:szCs w:val="24"/>
                <w:lang w:val="en-US"/>
              </w:rPr>
            </w:pPr>
            <w:proofErr w:type="spellStart"/>
            <w:r w:rsidRPr="00011ADF">
              <w:rPr>
                <w:rFonts w:ascii="Times New Roman" w:hAnsi="Times New Roman" w:cs="Times New Roman"/>
                <w:sz w:val="24"/>
                <w:szCs w:val="24"/>
                <w:lang w:val="en-US"/>
              </w:rPr>
              <w:t>Wspólne</w:t>
            </w:r>
            <w:proofErr w:type="spellEnd"/>
            <w:r w:rsidRPr="00011ADF">
              <w:rPr>
                <w:rFonts w:ascii="Times New Roman" w:hAnsi="Times New Roman" w:cs="Times New Roman"/>
                <w:sz w:val="24"/>
                <w:szCs w:val="24"/>
                <w:lang w:val="en-US"/>
              </w:rPr>
              <w:t xml:space="preserve"> </w:t>
            </w:r>
            <w:proofErr w:type="spellStart"/>
            <w:r w:rsidRPr="00011ADF">
              <w:rPr>
                <w:rFonts w:ascii="Times New Roman" w:hAnsi="Times New Roman" w:cs="Times New Roman"/>
                <w:sz w:val="24"/>
                <w:szCs w:val="24"/>
                <w:lang w:val="en-US"/>
              </w:rPr>
              <w:t>międzynarodowe</w:t>
            </w:r>
            <w:proofErr w:type="spellEnd"/>
            <w:r w:rsidRPr="00011ADF">
              <w:rPr>
                <w:rFonts w:ascii="Times New Roman" w:hAnsi="Times New Roman" w:cs="Times New Roman"/>
                <w:sz w:val="24"/>
                <w:szCs w:val="24"/>
                <w:lang w:val="en-US"/>
              </w:rPr>
              <w:t xml:space="preserve"> </w:t>
            </w:r>
            <w:proofErr w:type="spellStart"/>
            <w:r w:rsidRPr="00011ADF">
              <w:rPr>
                <w:rFonts w:ascii="Times New Roman" w:hAnsi="Times New Roman" w:cs="Times New Roman"/>
                <w:sz w:val="24"/>
                <w:szCs w:val="24"/>
                <w:lang w:val="en-US"/>
              </w:rPr>
              <w:t>publikacje</w:t>
            </w:r>
            <w:proofErr w:type="spellEnd"/>
            <w:r w:rsidRPr="00011ADF">
              <w:rPr>
                <w:rFonts w:ascii="Times New Roman" w:hAnsi="Times New Roman" w:cs="Times New Roman"/>
                <w:sz w:val="24"/>
                <w:szCs w:val="24"/>
                <w:lang w:val="en-US"/>
              </w:rPr>
              <w:t xml:space="preserve"> </w:t>
            </w:r>
            <w:proofErr w:type="spellStart"/>
            <w:r w:rsidRPr="00011ADF">
              <w:rPr>
                <w:rFonts w:ascii="Times New Roman" w:hAnsi="Times New Roman" w:cs="Times New Roman"/>
                <w:sz w:val="24"/>
                <w:szCs w:val="24"/>
                <w:lang w:val="en-US"/>
              </w:rPr>
              <w:t>naukowe</w:t>
            </w:r>
            <w:proofErr w:type="spellEnd"/>
          </w:p>
        </w:tc>
        <w:tc>
          <w:tcPr>
            <w:tcW w:w="0" w:type="auto"/>
          </w:tcPr>
          <w:p w:rsidR="007549D1" w:rsidRPr="00011ADF" w:rsidRDefault="00B61B30" w:rsidP="00B05BA0">
            <w:pPr>
              <w:jc w:val="center"/>
              <w:rPr>
                <w:rFonts w:ascii="Times New Roman" w:hAnsi="Times New Roman" w:cs="Times New Roman"/>
                <w:sz w:val="24"/>
                <w:szCs w:val="24"/>
                <w:lang w:val="en-US"/>
              </w:rPr>
            </w:pPr>
            <w:r w:rsidRPr="00011ADF">
              <w:rPr>
                <w:rFonts w:ascii="Times New Roman" w:hAnsi="Times New Roman" w:cs="Times New Roman"/>
                <w:sz w:val="24"/>
                <w:szCs w:val="24"/>
                <w:lang w:val="en-US"/>
              </w:rPr>
              <w:t>0,880</w:t>
            </w:r>
          </w:p>
        </w:tc>
        <w:tc>
          <w:tcPr>
            <w:tcW w:w="0" w:type="auto"/>
          </w:tcPr>
          <w:p w:rsidR="007549D1" w:rsidRPr="00011ADF" w:rsidRDefault="001A3CD7" w:rsidP="00B05BA0">
            <w:pPr>
              <w:jc w:val="center"/>
              <w:rPr>
                <w:rFonts w:ascii="Times New Roman" w:hAnsi="Times New Roman" w:cs="Times New Roman"/>
                <w:sz w:val="24"/>
                <w:szCs w:val="24"/>
              </w:rPr>
            </w:pPr>
            <w:r w:rsidRPr="00011ADF">
              <w:rPr>
                <w:rFonts w:ascii="Times New Roman" w:hAnsi="Times New Roman" w:cs="Times New Roman"/>
                <w:sz w:val="24"/>
                <w:szCs w:val="24"/>
              </w:rPr>
              <w:t>0,701</w:t>
            </w:r>
          </w:p>
        </w:tc>
        <w:tc>
          <w:tcPr>
            <w:tcW w:w="0" w:type="auto"/>
          </w:tcPr>
          <w:p w:rsidR="007549D1" w:rsidRPr="00011ADF" w:rsidRDefault="00D4376A" w:rsidP="00B05BA0">
            <w:pPr>
              <w:jc w:val="center"/>
              <w:rPr>
                <w:rFonts w:ascii="Times New Roman" w:hAnsi="Times New Roman" w:cs="Times New Roman"/>
                <w:sz w:val="24"/>
                <w:szCs w:val="24"/>
              </w:rPr>
            </w:pPr>
            <w:r w:rsidRPr="00011ADF">
              <w:rPr>
                <w:rFonts w:ascii="Times New Roman" w:hAnsi="Times New Roman" w:cs="Times New Roman"/>
                <w:sz w:val="24"/>
                <w:szCs w:val="24"/>
              </w:rPr>
              <w:t>0,722</w:t>
            </w:r>
          </w:p>
        </w:tc>
      </w:tr>
      <w:tr w:rsidR="00B61B30" w:rsidRPr="00011ADF" w:rsidTr="007549D1">
        <w:tc>
          <w:tcPr>
            <w:tcW w:w="0" w:type="auto"/>
          </w:tcPr>
          <w:p w:rsidR="007549D1" w:rsidRPr="00011ADF" w:rsidRDefault="00B61B30" w:rsidP="00B05BA0">
            <w:pPr>
              <w:rPr>
                <w:rFonts w:ascii="Times New Roman" w:hAnsi="Times New Roman" w:cs="Times New Roman"/>
                <w:sz w:val="24"/>
                <w:szCs w:val="24"/>
              </w:rPr>
            </w:pPr>
            <w:r w:rsidRPr="00011ADF">
              <w:rPr>
                <w:rFonts w:ascii="Times New Roman" w:hAnsi="Times New Roman" w:cs="Times New Roman"/>
                <w:sz w:val="24"/>
                <w:szCs w:val="24"/>
              </w:rPr>
              <w:t>Liczba p</w:t>
            </w:r>
            <w:r w:rsidR="007549D1" w:rsidRPr="00011ADF">
              <w:rPr>
                <w:rFonts w:ascii="Times New Roman" w:hAnsi="Times New Roman" w:cs="Times New Roman"/>
                <w:sz w:val="24"/>
                <w:szCs w:val="24"/>
              </w:rPr>
              <w:t>ublikacj</w:t>
            </w:r>
            <w:r w:rsidRPr="00011ADF">
              <w:rPr>
                <w:rFonts w:ascii="Times New Roman" w:hAnsi="Times New Roman" w:cs="Times New Roman"/>
                <w:sz w:val="24"/>
                <w:szCs w:val="24"/>
              </w:rPr>
              <w:t>i</w:t>
            </w:r>
            <w:r w:rsidR="007549D1" w:rsidRPr="00011ADF">
              <w:rPr>
                <w:rFonts w:ascii="Times New Roman" w:hAnsi="Times New Roman" w:cs="Times New Roman"/>
                <w:sz w:val="24"/>
                <w:szCs w:val="24"/>
              </w:rPr>
              <w:t xml:space="preserve"> naukow</w:t>
            </w:r>
            <w:r w:rsidRPr="00011ADF">
              <w:rPr>
                <w:rFonts w:ascii="Times New Roman" w:hAnsi="Times New Roman" w:cs="Times New Roman"/>
                <w:sz w:val="24"/>
                <w:szCs w:val="24"/>
              </w:rPr>
              <w:t>ych</w:t>
            </w:r>
            <w:r w:rsidR="007549D1" w:rsidRPr="00011ADF">
              <w:rPr>
                <w:rFonts w:ascii="Times New Roman" w:hAnsi="Times New Roman" w:cs="Times New Roman"/>
                <w:sz w:val="24"/>
                <w:szCs w:val="24"/>
              </w:rPr>
              <w:t xml:space="preserve"> zaliczan</w:t>
            </w:r>
            <w:r w:rsidRPr="00011ADF">
              <w:rPr>
                <w:rFonts w:ascii="Times New Roman" w:hAnsi="Times New Roman" w:cs="Times New Roman"/>
                <w:sz w:val="24"/>
                <w:szCs w:val="24"/>
              </w:rPr>
              <w:t>ych</w:t>
            </w:r>
            <w:r w:rsidR="007549D1" w:rsidRPr="00011ADF">
              <w:rPr>
                <w:rFonts w:ascii="Times New Roman" w:hAnsi="Times New Roman" w:cs="Times New Roman"/>
                <w:sz w:val="24"/>
                <w:szCs w:val="24"/>
              </w:rPr>
              <w:t xml:space="preserve"> do top 10% najczęściej cytowanych</w:t>
            </w:r>
          </w:p>
        </w:tc>
        <w:tc>
          <w:tcPr>
            <w:tcW w:w="0" w:type="auto"/>
          </w:tcPr>
          <w:p w:rsidR="007549D1" w:rsidRPr="00011ADF" w:rsidRDefault="00690469" w:rsidP="00B05BA0">
            <w:pPr>
              <w:jc w:val="center"/>
              <w:rPr>
                <w:rFonts w:ascii="Times New Roman" w:hAnsi="Times New Roman" w:cs="Times New Roman"/>
                <w:sz w:val="24"/>
                <w:szCs w:val="24"/>
              </w:rPr>
            </w:pPr>
            <w:r w:rsidRPr="00011ADF">
              <w:rPr>
                <w:rFonts w:ascii="Times New Roman" w:hAnsi="Times New Roman" w:cs="Times New Roman"/>
                <w:sz w:val="24"/>
                <w:szCs w:val="24"/>
              </w:rPr>
              <w:t>0,864</w:t>
            </w:r>
          </w:p>
        </w:tc>
        <w:tc>
          <w:tcPr>
            <w:tcW w:w="0" w:type="auto"/>
          </w:tcPr>
          <w:p w:rsidR="007549D1" w:rsidRPr="00011ADF" w:rsidRDefault="00B74E60" w:rsidP="00B05BA0">
            <w:pPr>
              <w:jc w:val="center"/>
              <w:rPr>
                <w:rFonts w:ascii="Times New Roman" w:hAnsi="Times New Roman" w:cs="Times New Roman"/>
                <w:sz w:val="24"/>
                <w:szCs w:val="24"/>
              </w:rPr>
            </w:pPr>
            <w:r w:rsidRPr="00011ADF">
              <w:rPr>
                <w:rFonts w:ascii="Times New Roman" w:hAnsi="Times New Roman" w:cs="Times New Roman"/>
                <w:sz w:val="24"/>
                <w:szCs w:val="24"/>
              </w:rPr>
              <w:t>0,564</w:t>
            </w:r>
          </w:p>
        </w:tc>
        <w:tc>
          <w:tcPr>
            <w:tcW w:w="0" w:type="auto"/>
          </w:tcPr>
          <w:p w:rsidR="007549D1" w:rsidRPr="00011ADF" w:rsidRDefault="00C81410" w:rsidP="00B05BA0">
            <w:pPr>
              <w:jc w:val="center"/>
              <w:rPr>
                <w:rFonts w:ascii="Times New Roman" w:hAnsi="Times New Roman" w:cs="Times New Roman"/>
                <w:sz w:val="24"/>
                <w:szCs w:val="24"/>
              </w:rPr>
            </w:pPr>
            <w:r w:rsidRPr="00011ADF">
              <w:rPr>
                <w:rFonts w:ascii="Times New Roman" w:hAnsi="Times New Roman" w:cs="Times New Roman"/>
                <w:sz w:val="24"/>
                <w:szCs w:val="24"/>
              </w:rPr>
              <w:t>0,611</w:t>
            </w:r>
          </w:p>
        </w:tc>
      </w:tr>
      <w:tr w:rsidR="00B61B30" w:rsidRPr="00011ADF" w:rsidTr="007549D1">
        <w:tc>
          <w:tcPr>
            <w:tcW w:w="0" w:type="auto"/>
          </w:tcPr>
          <w:p w:rsidR="007549D1" w:rsidRPr="00011ADF" w:rsidRDefault="007549D1" w:rsidP="00B05BA0">
            <w:pPr>
              <w:rPr>
                <w:rFonts w:ascii="Times New Roman" w:hAnsi="Times New Roman" w:cs="Times New Roman"/>
                <w:sz w:val="24"/>
                <w:szCs w:val="24"/>
                <w:lang w:val="en-US"/>
              </w:rPr>
            </w:pPr>
            <w:proofErr w:type="spellStart"/>
            <w:r w:rsidRPr="00011ADF">
              <w:rPr>
                <w:rFonts w:ascii="Times New Roman" w:hAnsi="Times New Roman" w:cs="Times New Roman"/>
                <w:sz w:val="24"/>
                <w:szCs w:val="24"/>
                <w:lang w:val="en-US"/>
              </w:rPr>
              <w:t>Zagraniczni</w:t>
            </w:r>
            <w:proofErr w:type="spellEnd"/>
            <w:r w:rsidRPr="00011ADF">
              <w:rPr>
                <w:rFonts w:ascii="Times New Roman" w:hAnsi="Times New Roman" w:cs="Times New Roman"/>
                <w:sz w:val="24"/>
                <w:szCs w:val="24"/>
                <w:lang w:val="en-US"/>
              </w:rPr>
              <w:t xml:space="preserve"> </w:t>
            </w:r>
            <w:proofErr w:type="spellStart"/>
            <w:r w:rsidRPr="00011ADF">
              <w:rPr>
                <w:rFonts w:ascii="Times New Roman" w:hAnsi="Times New Roman" w:cs="Times New Roman"/>
                <w:sz w:val="24"/>
                <w:szCs w:val="24"/>
                <w:lang w:val="en-US"/>
              </w:rPr>
              <w:t>doktoranci</w:t>
            </w:r>
            <w:proofErr w:type="spellEnd"/>
          </w:p>
        </w:tc>
        <w:tc>
          <w:tcPr>
            <w:tcW w:w="0" w:type="auto"/>
          </w:tcPr>
          <w:p w:rsidR="007549D1" w:rsidRPr="00011ADF" w:rsidRDefault="007549D1" w:rsidP="00B05BA0">
            <w:pPr>
              <w:jc w:val="center"/>
              <w:rPr>
                <w:rFonts w:ascii="Times New Roman" w:hAnsi="Times New Roman" w:cs="Times New Roman"/>
                <w:sz w:val="24"/>
                <w:szCs w:val="24"/>
                <w:lang w:val="en-US"/>
              </w:rPr>
            </w:pPr>
            <w:r w:rsidRPr="00011ADF">
              <w:rPr>
                <w:rFonts w:ascii="Times New Roman" w:hAnsi="Times New Roman" w:cs="Times New Roman"/>
                <w:sz w:val="24"/>
                <w:szCs w:val="24"/>
                <w:lang w:val="en-US"/>
              </w:rPr>
              <w:t>0,68</w:t>
            </w:r>
            <w:r w:rsidR="0055302A" w:rsidRPr="00011ADF">
              <w:rPr>
                <w:rFonts w:ascii="Times New Roman" w:hAnsi="Times New Roman" w:cs="Times New Roman"/>
                <w:sz w:val="24"/>
                <w:szCs w:val="24"/>
                <w:lang w:val="en-US"/>
              </w:rPr>
              <w:t>0</w:t>
            </w:r>
          </w:p>
        </w:tc>
        <w:tc>
          <w:tcPr>
            <w:tcW w:w="0" w:type="auto"/>
          </w:tcPr>
          <w:p w:rsidR="007549D1" w:rsidRPr="00011ADF" w:rsidRDefault="00B74E60" w:rsidP="00B05BA0">
            <w:pPr>
              <w:jc w:val="center"/>
              <w:rPr>
                <w:rFonts w:ascii="Times New Roman" w:hAnsi="Times New Roman" w:cs="Times New Roman"/>
                <w:sz w:val="24"/>
                <w:szCs w:val="24"/>
              </w:rPr>
            </w:pPr>
            <w:r w:rsidRPr="00011ADF">
              <w:rPr>
                <w:rFonts w:ascii="Times New Roman" w:hAnsi="Times New Roman" w:cs="Times New Roman"/>
                <w:sz w:val="24"/>
                <w:szCs w:val="24"/>
              </w:rPr>
              <w:t>0,151</w:t>
            </w:r>
          </w:p>
        </w:tc>
        <w:tc>
          <w:tcPr>
            <w:tcW w:w="0" w:type="auto"/>
          </w:tcPr>
          <w:p w:rsidR="007549D1" w:rsidRPr="00011ADF" w:rsidRDefault="0095604E" w:rsidP="00B05BA0">
            <w:pPr>
              <w:jc w:val="center"/>
              <w:rPr>
                <w:rFonts w:ascii="Times New Roman" w:hAnsi="Times New Roman" w:cs="Times New Roman"/>
                <w:sz w:val="24"/>
                <w:szCs w:val="24"/>
              </w:rPr>
            </w:pPr>
            <w:r w:rsidRPr="00011ADF">
              <w:rPr>
                <w:rFonts w:ascii="Times New Roman" w:hAnsi="Times New Roman" w:cs="Times New Roman"/>
                <w:sz w:val="24"/>
                <w:szCs w:val="24"/>
              </w:rPr>
              <w:t>0,722</w:t>
            </w:r>
          </w:p>
        </w:tc>
      </w:tr>
      <w:tr w:rsidR="00B61B30" w:rsidRPr="00011ADF" w:rsidTr="007549D1">
        <w:tc>
          <w:tcPr>
            <w:tcW w:w="0" w:type="auto"/>
          </w:tcPr>
          <w:p w:rsidR="007549D1" w:rsidRPr="00011ADF" w:rsidRDefault="007549D1" w:rsidP="00B05BA0">
            <w:pPr>
              <w:rPr>
                <w:rFonts w:ascii="Times New Roman" w:hAnsi="Times New Roman" w:cs="Times New Roman"/>
                <w:sz w:val="24"/>
                <w:szCs w:val="24"/>
                <w:lang w:val="en-US"/>
              </w:rPr>
            </w:pPr>
            <w:proofErr w:type="spellStart"/>
            <w:r w:rsidRPr="00011ADF">
              <w:rPr>
                <w:rFonts w:ascii="Times New Roman" w:hAnsi="Times New Roman" w:cs="Times New Roman"/>
                <w:sz w:val="24"/>
                <w:szCs w:val="24"/>
                <w:lang w:val="en-US"/>
              </w:rPr>
              <w:t>Penetracja</w:t>
            </w:r>
            <w:proofErr w:type="spellEnd"/>
            <w:r w:rsidRPr="00011ADF">
              <w:rPr>
                <w:rFonts w:ascii="Times New Roman" w:hAnsi="Times New Roman" w:cs="Times New Roman"/>
                <w:sz w:val="24"/>
                <w:szCs w:val="24"/>
                <w:lang w:val="en-US"/>
              </w:rPr>
              <w:t xml:space="preserve"> </w:t>
            </w:r>
            <w:proofErr w:type="spellStart"/>
            <w:r w:rsidRPr="00011ADF">
              <w:rPr>
                <w:rFonts w:ascii="Times New Roman" w:hAnsi="Times New Roman" w:cs="Times New Roman"/>
                <w:sz w:val="24"/>
                <w:szCs w:val="24"/>
                <w:lang w:val="en-US"/>
              </w:rPr>
              <w:t>szerokopasmowego</w:t>
            </w:r>
            <w:proofErr w:type="spellEnd"/>
            <w:r w:rsidRPr="00011ADF">
              <w:rPr>
                <w:rFonts w:ascii="Times New Roman" w:hAnsi="Times New Roman" w:cs="Times New Roman"/>
                <w:sz w:val="24"/>
                <w:szCs w:val="24"/>
                <w:lang w:val="en-US"/>
              </w:rPr>
              <w:t xml:space="preserve"> </w:t>
            </w:r>
            <w:proofErr w:type="spellStart"/>
            <w:r w:rsidRPr="00011ADF">
              <w:rPr>
                <w:rFonts w:ascii="Times New Roman" w:hAnsi="Times New Roman" w:cs="Times New Roman"/>
                <w:sz w:val="24"/>
                <w:szCs w:val="24"/>
                <w:lang w:val="en-US"/>
              </w:rPr>
              <w:t>internetu</w:t>
            </w:r>
            <w:proofErr w:type="spellEnd"/>
          </w:p>
        </w:tc>
        <w:tc>
          <w:tcPr>
            <w:tcW w:w="0" w:type="auto"/>
          </w:tcPr>
          <w:p w:rsidR="007549D1" w:rsidRPr="00011ADF" w:rsidRDefault="0095604E" w:rsidP="00B05BA0">
            <w:pPr>
              <w:jc w:val="center"/>
              <w:rPr>
                <w:rFonts w:ascii="Times New Roman" w:hAnsi="Times New Roman" w:cs="Times New Roman"/>
                <w:sz w:val="24"/>
                <w:szCs w:val="24"/>
                <w:lang w:val="en-US"/>
              </w:rPr>
            </w:pPr>
            <w:r w:rsidRPr="00011ADF">
              <w:rPr>
                <w:rFonts w:ascii="Times New Roman" w:hAnsi="Times New Roman" w:cs="Times New Roman"/>
                <w:sz w:val="24"/>
                <w:szCs w:val="24"/>
                <w:lang w:val="en-US"/>
              </w:rPr>
              <w:t>0,542</w:t>
            </w:r>
          </w:p>
        </w:tc>
        <w:tc>
          <w:tcPr>
            <w:tcW w:w="0" w:type="auto"/>
          </w:tcPr>
          <w:p w:rsidR="007549D1" w:rsidRPr="00011ADF" w:rsidRDefault="00B74E60" w:rsidP="00B05BA0">
            <w:pPr>
              <w:jc w:val="center"/>
              <w:rPr>
                <w:rFonts w:ascii="Times New Roman" w:hAnsi="Times New Roman" w:cs="Times New Roman"/>
                <w:sz w:val="24"/>
                <w:szCs w:val="24"/>
              </w:rPr>
            </w:pPr>
            <w:r w:rsidRPr="00011ADF">
              <w:rPr>
                <w:rFonts w:ascii="Times New Roman" w:hAnsi="Times New Roman" w:cs="Times New Roman"/>
                <w:sz w:val="24"/>
                <w:szCs w:val="24"/>
              </w:rPr>
              <w:t>0,686</w:t>
            </w:r>
          </w:p>
        </w:tc>
        <w:tc>
          <w:tcPr>
            <w:tcW w:w="0" w:type="auto"/>
          </w:tcPr>
          <w:p w:rsidR="007549D1" w:rsidRPr="00011ADF" w:rsidRDefault="0095604E" w:rsidP="00B05BA0">
            <w:pPr>
              <w:jc w:val="center"/>
              <w:rPr>
                <w:rFonts w:ascii="Times New Roman" w:hAnsi="Times New Roman" w:cs="Times New Roman"/>
                <w:sz w:val="24"/>
                <w:szCs w:val="24"/>
              </w:rPr>
            </w:pPr>
            <w:r w:rsidRPr="00011ADF">
              <w:rPr>
                <w:rFonts w:ascii="Times New Roman" w:hAnsi="Times New Roman" w:cs="Times New Roman"/>
                <w:sz w:val="24"/>
                <w:szCs w:val="24"/>
              </w:rPr>
              <w:t>0,154</w:t>
            </w:r>
          </w:p>
        </w:tc>
      </w:tr>
      <w:tr w:rsidR="00B61B30" w:rsidRPr="00011ADF" w:rsidTr="007549D1">
        <w:tc>
          <w:tcPr>
            <w:tcW w:w="0" w:type="auto"/>
          </w:tcPr>
          <w:p w:rsidR="007549D1" w:rsidRPr="00011ADF" w:rsidRDefault="007549D1" w:rsidP="00B05BA0">
            <w:pPr>
              <w:rPr>
                <w:rFonts w:ascii="Times New Roman" w:hAnsi="Times New Roman" w:cs="Times New Roman"/>
                <w:sz w:val="24"/>
                <w:szCs w:val="24"/>
                <w:lang w:val="en-US"/>
              </w:rPr>
            </w:pPr>
            <w:proofErr w:type="spellStart"/>
            <w:r w:rsidRPr="00011ADF">
              <w:rPr>
                <w:rFonts w:ascii="Times New Roman" w:hAnsi="Times New Roman" w:cs="Times New Roman"/>
                <w:sz w:val="24"/>
                <w:szCs w:val="24"/>
                <w:lang w:val="en-US"/>
              </w:rPr>
              <w:t>Przedsiębiorczość</w:t>
            </w:r>
            <w:proofErr w:type="spellEnd"/>
            <w:r w:rsidRPr="00011ADF">
              <w:rPr>
                <w:rFonts w:ascii="Times New Roman" w:hAnsi="Times New Roman" w:cs="Times New Roman"/>
                <w:sz w:val="24"/>
                <w:szCs w:val="24"/>
                <w:lang w:val="en-US"/>
              </w:rPr>
              <w:t xml:space="preserve"> </w:t>
            </w:r>
            <w:proofErr w:type="spellStart"/>
            <w:r w:rsidRPr="00011ADF">
              <w:rPr>
                <w:rFonts w:ascii="Times New Roman" w:hAnsi="Times New Roman" w:cs="Times New Roman"/>
                <w:sz w:val="24"/>
                <w:szCs w:val="24"/>
                <w:lang w:val="en-US"/>
              </w:rPr>
              <w:t>oparta</w:t>
            </w:r>
            <w:proofErr w:type="spellEnd"/>
            <w:r w:rsidRPr="00011ADF">
              <w:rPr>
                <w:rFonts w:ascii="Times New Roman" w:hAnsi="Times New Roman" w:cs="Times New Roman"/>
                <w:sz w:val="24"/>
                <w:szCs w:val="24"/>
                <w:lang w:val="en-US"/>
              </w:rPr>
              <w:t xml:space="preserve"> </w:t>
            </w:r>
            <w:proofErr w:type="spellStart"/>
            <w:r w:rsidRPr="00011ADF">
              <w:rPr>
                <w:rFonts w:ascii="Times New Roman" w:hAnsi="Times New Roman" w:cs="Times New Roman"/>
                <w:sz w:val="24"/>
                <w:szCs w:val="24"/>
                <w:lang w:val="en-US"/>
              </w:rPr>
              <w:t>na</w:t>
            </w:r>
            <w:proofErr w:type="spellEnd"/>
            <w:r w:rsidRPr="00011ADF">
              <w:rPr>
                <w:rFonts w:ascii="Times New Roman" w:hAnsi="Times New Roman" w:cs="Times New Roman"/>
                <w:sz w:val="24"/>
                <w:szCs w:val="24"/>
                <w:lang w:val="en-US"/>
              </w:rPr>
              <w:t xml:space="preserve"> </w:t>
            </w:r>
            <w:proofErr w:type="spellStart"/>
            <w:r w:rsidRPr="00011ADF">
              <w:rPr>
                <w:rFonts w:ascii="Times New Roman" w:hAnsi="Times New Roman" w:cs="Times New Roman"/>
                <w:sz w:val="24"/>
                <w:szCs w:val="24"/>
                <w:lang w:val="en-US"/>
              </w:rPr>
              <w:t>możliwościach</w:t>
            </w:r>
            <w:proofErr w:type="spellEnd"/>
          </w:p>
        </w:tc>
        <w:tc>
          <w:tcPr>
            <w:tcW w:w="0" w:type="auto"/>
          </w:tcPr>
          <w:p w:rsidR="007549D1" w:rsidRPr="00011ADF" w:rsidRDefault="007549D1" w:rsidP="00B05BA0">
            <w:pPr>
              <w:jc w:val="center"/>
              <w:rPr>
                <w:rFonts w:ascii="Times New Roman" w:hAnsi="Times New Roman" w:cs="Times New Roman"/>
                <w:sz w:val="24"/>
                <w:szCs w:val="24"/>
                <w:lang w:val="en-US"/>
              </w:rPr>
            </w:pPr>
            <w:r w:rsidRPr="00011ADF">
              <w:rPr>
                <w:rFonts w:ascii="Times New Roman" w:hAnsi="Times New Roman" w:cs="Times New Roman"/>
                <w:sz w:val="24"/>
                <w:szCs w:val="24"/>
                <w:lang w:val="en-US"/>
              </w:rPr>
              <w:t>0,68</w:t>
            </w:r>
            <w:r w:rsidR="0095604E" w:rsidRPr="00011ADF">
              <w:rPr>
                <w:rFonts w:ascii="Times New Roman" w:hAnsi="Times New Roman" w:cs="Times New Roman"/>
                <w:sz w:val="24"/>
                <w:szCs w:val="24"/>
                <w:lang w:val="en-US"/>
              </w:rPr>
              <w:t>2</w:t>
            </w:r>
          </w:p>
        </w:tc>
        <w:tc>
          <w:tcPr>
            <w:tcW w:w="0" w:type="auto"/>
          </w:tcPr>
          <w:p w:rsidR="007549D1" w:rsidRPr="00011ADF" w:rsidRDefault="00B74E60" w:rsidP="00B05BA0">
            <w:pPr>
              <w:jc w:val="center"/>
              <w:rPr>
                <w:rFonts w:ascii="Times New Roman" w:hAnsi="Times New Roman" w:cs="Times New Roman"/>
                <w:sz w:val="24"/>
                <w:szCs w:val="24"/>
              </w:rPr>
            </w:pPr>
            <w:r w:rsidRPr="00011ADF">
              <w:rPr>
                <w:rFonts w:ascii="Times New Roman" w:hAnsi="Times New Roman" w:cs="Times New Roman"/>
                <w:sz w:val="24"/>
                <w:szCs w:val="24"/>
              </w:rPr>
              <w:t>0,655</w:t>
            </w:r>
          </w:p>
        </w:tc>
        <w:tc>
          <w:tcPr>
            <w:tcW w:w="0" w:type="auto"/>
          </w:tcPr>
          <w:p w:rsidR="007549D1" w:rsidRPr="00011ADF" w:rsidRDefault="00A01892" w:rsidP="00B05BA0">
            <w:pPr>
              <w:jc w:val="center"/>
              <w:rPr>
                <w:rFonts w:ascii="Times New Roman" w:hAnsi="Times New Roman" w:cs="Times New Roman"/>
                <w:sz w:val="24"/>
                <w:szCs w:val="24"/>
              </w:rPr>
            </w:pPr>
            <w:r w:rsidRPr="00011ADF">
              <w:rPr>
                <w:rFonts w:ascii="Times New Roman" w:hAnsi="Times New Roman" w:cs="Times New Roman"/>
                <w:sz w:val="24"/>
                <w:szCs w:val="24"/>
              </w:rPr>
              <w:t>0,439</w:t>
            </w:r>
          </w:p>
        </w:tc>
      </w:tr>
    </w:tbl>
    <w:p w:rsidR="0049221C" w:rsidRPr="00824A95" w:rsidRDefault="0049221C" w:rsidP="001D3AE5">
      <w:pPr>
        <w:spacing w:line="240" w:lineRule="auto"/>
        <w:jc w:val="both"/>
        <w:rPr>
          <w:rFonts w:ascii="Times New Roman" w:hAnsi="Times New Roman" w:cs="Times New Roman"/>
          <w:sz w:val="24"/>
          <w:szCs w:val="24"/>
        </w:rPr>
      </w:pPr>
      <w:r w:rsidRPr="00824A95">
        <w:rPr>
          <w:rFonts w:ascii="Times New Roman" w:hAnsi="Times New Roman" w:cs="Times New Roman"/>
          <w:sz w:val="24"/>
          <w:szCs w:val="24"/>
        </w:rPr>
        <w:t>Źródło: Opracowanie własne na podstawie</w:t>
      </w:r>
      <w:r w:rsidR="00B63475" w:rsidRPr="00824A95">
        <w:rPr>
          <w:rFonts w:ascii="Times New Roman" w:hAnsi="Times New Roman" w:cs="Times New Roman"/>
          <w:sz w:val="24"/>
          <w:szCs w:val="24"/>
        </w:rPr>
        <w:t xml:space="preserve"> </w:t>
      </w:r>
      <w:proofErr w:type="spellStart"/>
      <w:r w:rsidR="00B63475" w:rsidRPr="00824A95">
        <w:rPr>
          <w:rFonts w:ascii="Times New Roman" w:hAnsi="Times New Roman" w:cs="Times New Roman"/>
          <w:sz w:val="24"/>
          <w:szCs w:val="24"/>
        </w:rPr>
        <w:t>European</w:t>
      </w:r>
      <w:proofErr w:type="spellEnd"/>
      <w:r w:rsidR="00B63475" w:rsidRPr="00824A95">
        <w:rPr>
          <w:rFonts w:ascii="Times New Roman" w:hAnsi="Times New Roman" w:cs="Times New Roman"/>
          <w:sz w:val="24"/>
          <w:szCs w:val="24"/>
        </w:rPr>
        <w:t xml:space="preserve"> </w:t>
      </w:r>
      <w:proofErr w:type="spellStart"/>
      <w:r w:rsidR="00B63475" w:rsidRPr="00824A95">
        <w:rPr>
          <w:rFonts w:ascii="Times New Roman" w:hAnsi="Times New Roman" w:cs="Times New Roman"/>
          <w:sz w:val="24"/>
          <w:szCs w:val="24"/>
        </w:rPr>
        <w:t>Innovation</w:t>
      </w:r>
      <w:proofErr w:type="spellEnd"/>
      <w:r w:rsidR="00B63475" w:rsidRPr="00824A95">
        <w:rPr>
          <w:rFonts w:ascii="Times New Roman" w:hAnsi="Times New Roman" w:cs="Times New Roman"/>
          <w:sz w:val="24"/>
          <w:szCs w:val="24"/>
        </w:rPr>
        <w:t xml:space="preserve"> </w:t>
      </w:r>
      <w:proofErr w:type="spellStart"/>
      <w:r w:rsidR="00B63475" w:rsidRPr="00824A95">
        <w:rPr>
          <w:rFonts w:ascii="Times New Roman" w:hAnsi="Times New Roman" w:cs="Times New Roman"/>
          <w:sz w:val="24"/>
          <w:szCs w:val="24"/>
        </w:rPr>
        <w:t>Scoreboard</w:t>
      </w:r>
      <w:proofErr w:type="spellEnd"/>
      <w:r w:rsidR="004525F9">
        <w:rPr>
          <w:rFonts w:ascii="Times New Roman" w:hAnsi="Times New Roman" w:cs="Times New Roman"/>
          <w:sz w:val="24"/>
          <w:szCs w:val="24"/>
        </w:rPr>
        <w:t>,</w:t>
      </w:r>
      <w:r w:rsidR="00824A95">
        <w:rPr>
          <w:rFonts w:ascii="Times New Roman" w:hAnsi="Times New Roman" w:cs="Times New Roman"/>
          <w:sz w:val="24"/>
          <w:szCs w:val="24"/>
        </w:rPr>
        <w:t xml:space="preserve"> </w:t>
      </w:r>
      <w:r w:rsidR="00B63475" w:rsidRPr="00824A95">
        <w:rPr>
          <w:rFonts w:ascii="Times New Roman" w:hAnsi="Times New Roman" w:cs="Times New Roman"/>
          <w:sz w:val="24"/>
          <w:szCs w:val="24"/>
        </w:rPr>
        <w:t>2017.</w:t>
      </w:r>
    </w:p>
    <w:p w:rsidR="005C1E1F" w:rsidRDefault="00430635" w:rsidP="0032361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Analiza korelacji ujawniła</w:t>
      </w:r>
      <w:r w:rsidR="00216323" w:rsidRPr="00011ADF">
        <w:rPr>
          <w:rFonts w:ascii="Times New Roman" w:hAnsi="Times New Roman" w:cs="Times New Roman"/>
          <w:sz w:val="24"/>
          <w:szCs w:val="24"/>
        </w:rPr>
        <w:t xml:space="preserve">, </w:t>
      </w:r>
      <w:r w:rsidR="00323617">
        <w:rPr>
          <w:rFonts w:ascii="Times New Roman" w:hAnsi="Times New Roman" w:cs="Times New Roman"/>
          <w:sz w:val="24"/>
          <w:szCs w:val="24"/>
        </w:rPr>
        <w:t xml:space="preserve">że </w:t>
      </w:r>
      <w:r w:rsidR="00B86EFF">
        <w:rPr>
          <w:rFonts w:ascii="Times New Roman" w:hAnsi="Times New Roman" w:cs="Times New Roman"/>
          <w:sz w:val="24"/>
          <w:szCs w:val="24"/>
        </w:rPr>
        <w:t xml:space="preserve">między wartościami </w:t>
      </w:r>
      <w:r w:rsidR="00216323" w:rsidRPr="00011ADF">
        <w:rPr>
          <w:rFonts w:ascii="Times New Roman" w:hAnsi="Times New Roman" w:cs="Times New Roman"/>
          <w:sz w:val="24"/>
          <w:szCs w:val="24"/>
        </w:rPr>
        <w:t>wskaźnik</w:t>
      </w:r>
      <w:r w:rsidR="00B86EFF">
        <w:rPr>
          <w:rFonts w:ascii="Times New Roman" w:hAnsi="Times New Roman" w:cs="Times New Roman"/>
          <w:sz w:val="24"/>
          <w:szCs w:val="24"/>
        </w:rPr>
        <w:t>a</w:t>
      </w:r>
      <w:r w:rsidR="00216323" w:rsidRPr="00011ADF">
        <w:rPr>
          <w:rFonts w:ascii="Times New Roman" w:hAnsi="Times New Roman" w:cs="Times New Roman"/>
          <w:sz w:val="24"/>
          <w:szCs w:val="24"/>
        </w:rPr>
        <w:t xml:space="preserve"> </w:t>
      </w:r>
      <w:proofErr w:type="spellStart"/>
      <w:r w:rsidR="00216323" w:rsidRPr="00B86EFF">
        <w:rPr>
          <w:rFonts w:ascii="Times New Roman" w:hAnsi="Times New Roman" w:cs="Times New Roman"/>
          <w:i/>
          <w:sz w:val="24"/>
          <w:szCs w:val="24"/>
        </w:rPr>
        <w:t>longlife</w:t>
      </w:r>
      <w:proofErr w:type="spellEnd"/>
      <w:r w:rsidR="00216323" w:rsidRPr="00B86EFF">
        <w:rPr>
          <w:rFonts w:ascii="Times New Roman" w:hAnsi="Times New Roman" w:cs="Times New Roman"/>
          <w:i/>
          <w:sz w:val="24"/>
          <w:szCs w:val="24"/>
        </w:rPr>
        <w:t xml:space="preserve"> learning</w:t>
      </w:r>
      <w:r w:rsidR="00B86EFF">
        <w:rPr>
          <w:rFonts w:ascii="Times New Roman" w:hAnsi="Times New Roman" w:cs="Times New Roman"/>
          <w:sz w:val="24"/>
          <w:szCs w:val="24"/>
        </w:rPr>
        <w:t xml:space="preserve"> a</w:t>
      </w:r>
      <w:r w:rsidR="00216323" w:rsidRPr="00011ADF">
        <w:rPr>
          <w:rFonts w:ascii="Times New Roman" w:hAnsi="Times New Roman" w:cs="Times New Roman"/>
          <w:sz w:val="24"/>
          <w:szCs w:val="24"/>
        </w:rPr>
        <w:t xml:space="preserve"> </w:t>
      </w:r>
      <w:r w:rsidR="00FC140B">
        <w:rPr>
          <w:rFonts w:ascii="Times New Roman" w:hAnsi="Times New Roman" w:cs="Times New Roman"/>
          <w:sz w:val="24"/>
          <w:szCs w:val="24"/>
        </w:rPr>
        <w:t xml:space="preserve">sumarycznym indeksem </w:t>
      </w:r>
      <w:r w:rsidR="00216323" w:rsidRPr="00011ADF">
        <w:rPr>
          <w:rFonts w:ascii="Times New Roman" w:hAnsi="Times New Roman" w:cs="Times New Roman"/>
          <w:sz w:val="24"/>
          <w:szCs w:val="24"/>
        </w:rPr>
        <w:t>innowacyjności</w:t>
      </w:r>
      <w:r w:rsidR="00CB2694">
        <w:rPr>
          <w:rFonts w:ascii="Times New Roman" w:hAnsi="Times New Roman" w:cs="Times New Roman"/>
          <w:sz w:val="24"/>
          <w:szCs w:val="24"/>
        </w:rPr>
        <w:t xml:space="preserve"> </w:t>
      </w:r>
      <w:r w:rsidR="00B86EFF">
        <w:rPr>
          <w:rFonts w:ascii="Times New Roman" w:hAnsi="Times New Roman" w:cs="Times New Roman"/>
          <w:sz w:val="24"/>
          <w:szCs w:val="24"/>
        </w:rPr>
        <w:t xml:space="preserve">występuje </w:t>
      </w:r>
      <w:r w:rsidR="008924E4">
        <w:rPr>
          <w:rFonts w:ascii="Times New Roman" w:hAnsi="Times New Roman" w:cs="Times New Roman"/>
          <w:sz w:val="24"/>
          <w:szCs w:val="24"/>
        </w:rPr>
        <w:t>stosunkowo</w:t>
      </w:r>
      <w:r w:rsidR="00B86EFF">
        <w:rPr>
          <w:rFonts w:ascii="Times New Roman" w:hAnsi="Times New Roman" w:cs="Times New Roman"/>
          <w:sz w:val="24"/>
          <w:szCs w:val="24"/>
        </w:rPr>
        <w:t xml:space="preserve"> silna zależność liniowa</w:t>
      </w:r>
      <w:r w:rsidR="00AD43E6">
        <w:rPr>
          <w:rFonts w:ascii="Times New Roman" w:hAnsi="Times New Roman" w:cs="Times New Roman"/>
          <w:sz w:val="24"/>
          <w:szCs w:val="24"/>
        </w:rPr>
        <w:t xml:space="preserve"> </w:t>
      </w:r>
      <w:r w:rsidR="00AD43E6" w:rsidRPr="00AD43E6">
        <w:rPr>
          <w:rFonts w:ascii="Times New Roman" w:hAnsi="Times New Roman" w:cs="Times New Roman"/>
          <w:sz w:val="24"/>
          <w:szCs w:val="24"/>
        </w:rPr>
        <w:t>(tabela 3)</w:t>
      </w:r>
      <w:r w:rsidR="00216323" w:rsidRPr="00011ADF">
        <w:rPr>
          <w:rFonts w:ascii="Times New Roman" w:hAnsi="Times New Roman" w:cs="Times New Roman"/>
          <w:sz w:val="24"/>
          <w:szCs w:val="24"/>
        </w:rPr>
        <w:t xml:space="preserve">. </w:t>
      </w:r>
      <w:r w:rsidR="00B86EFF">
        <w:rPr>
          <w:rFonts w:ascii="Times New Roman" w:hAnsi="Times New Roman" w:cs="Times New Roman"/>
          <w:sz w:val="24"/>
          <w:szCs w:val="24"/>
        </w:rPr>
        <w:t xml:space="preserve">Przy </w:t>
      </w:r>
      <w:r w:rsidR="008F1E33">
        <w:rPr>
          <w:rFonts w:ascii="Times New Roman" w:hAnsi="Times New Roman" w:cs="Times New Roman"/>
          <w:sz w:val="24"/>
          <w:szCs w:val="24"/>
        </w:rPr>
        <w:t>czym</w:t>
      </w:r>
      <w:r w:rsidR="00216323" w:rsidRPr="00011ADF">
        <w:rPr>
          <w:rFonts w:ascii="Times New Roman" w:hAnsi="Times New Roman" w:cs="Times New Roman"/>
          <w:sz w:val="24"/>
          <w:szCs w:val="24"/>
        </w:rPr>
        <w:t xml:space="preserve"> korelacja </w:t>
      </w:r>
      <w:r w:rsidR="00FC140B">
        <w:rPr>
          <w:rFonts w:ascii="Times New Roman" w:hAnsi="Times New Roman" w:cs="Times New Roman"/>
          <w:sz w:val="24"/>
          <w:szCs w:val="24"/>
        </w:rPr>
        <w:t xml:space="preserve">dodatnia </w:t>
      </w:r>
      <w:r w:rsidR="00216323" w:rsidRPr="00011ADF">
        <w:rPr>
          <w:rFonts w:ascii="Times New Roman" w:hAnsi="Times New Roman" w:cs="Times New Roman"/>
          <w:sz w:val="24"/>
          <w:szCs w:val="24"/>
        </w:rPr>
        <w:t xml:space="preserve">występuje zarówno w przypadku obliczania zależności dla całej UE, jak też </w:t>
      </w:r>
      <w:r w:rsidR="00C636D0">
        <w:rPr>
          <w:rFonts w:ascii="Times New Roman" w:hAnsi="Times New Roman" w:cs="Times New Roman"/>
          <w:sz w:val="24"/>
          <w:szCs w:val="24"/>
        </w:rPr>
        <w:t>dla</w:t>
      </w:r>
      <w:r w:rsidR="00996069" w:rsidRPr="00011ADF">
        <w:rPr>
          <w:rFonts w:ascii="Times New Roman" w:hAnsi="Times New Roman" w:cs="Times New Roman"/>
          <w:sz w:val="24"/>
          <w:szCs w:val="24"/>
        </w:rPr>
        <w:t xml:space="preserve"> dwóch grupach krajów </w:t>
      </w:r>
      <w:r w:rsidR="008F1E33">
        <w:rPr>
          <w:rFonts w:ascii="Times New Roman" w:hAnsi="Times New Roman" w:cs="Times New Roman"/>
          <w:sz w:val="24"/>
          <w:szCs w:val="24"/>
        </w:rPr>
        <w:t xml:space="preserve">reprezentujących różne poziomy </w:t>
      </w:r>
      <w:r w:rsidR="00996069" w:rsidRPr="00011ADF">
        <w:rPr>
          <w:rFonts w:ascii="Times New Roman" w:hAnsi="Times New Roman" w:cs="Times New Roman"/>
          <w:sz w:val="24"/>
          <w:szCs w:val="24"/>
        </w:rPr>
        <w:t>innowacyjności</w:t>
      </w:r>
      <w:r w:rsidR="00216323" w:rsidRPr="00011ADF">
        <w:rPr>
          <w:rFonts w:ascii="Times New Roman" w:hAnsi="Times New Roman" w:cs="Times New Roman"/>
          <w:sz w:val="24"/>
          <w:szCs w:val="24"/>
        </w:rPr>
        <w:t xml:space="preserve">: liderów innowacyjności i </w:t>
      </w:r>
      <w:r w:rsidR="00996069" w:rsidRPr="00011ADF">
        <w:rPr>
          <w:rFonts w:ascii="Times New Roman" w:hAnsi="Times New Roman" w:cs="Times New Roman"/>
          <w:sz w:val="24"/>
          <w:szCs w:val="24"/>
        </w:rPr>
        <w:t xml:space="preserve">silnych innowatorów oraz </w:t>
      </w:r>
      <w:r w:rsidR="00216323" w:rsidRPr="00011ADF">
        <w:rPr>
          <w:rFonts w:ascii="Times New Roman" w:hAnsi="Times New Roman" w:cs="Times New Roman"/>
          <w:sz w:val="24"/>
          <w:szCs w:val="24"/>
        </w:rPr>
        <w:t xml:space="preserve">umiarkowanych i skromnych innowatorów. </w:t>
      </w:r>
      <w:r w:rsidR="00FC140B">
        <w:rPr>
          <w:rFonts w:ascii="Times New Roman" w:hAnsi="Times New Roman" w:cs="Times New Roman"/>
          <w:sz w:val="24"/>
          <w:szCs w:val="24"/>
        </w:rPr>
        <w:t>Ponadto</w:t>
      </w:r>
      <w:r w:rsidR="008035C1" w:rsidRPr="008035C1">
        <w:t xml:space="preserve"> </w:t>
      </w:r>
      <w:r w:rsidR="008035C1" w:rsidRPr="008035C1">
        <w:rPr>
          <w:rFonts w:ascii="Times New Roman" w:hAnsi="Times New Roman" w:cs="Times New Roman"/>
          <w:sz w:val="24"/>
          <w:szCs w:val="24"/>
        </w:rPr>
        <w:t>spośród wszystkich mierników określających warunki ramowe innowacyjności</w:t>
      </w:r>
      <w:r w:rsidR="008035C1">
        <w:rPr>
          <w:rFonts w:ascii="Times New Roman" w:hAnsi="Times New Roman" w:cs="Times New Roman"/>
          <w:sz w:val="24"/>
          <w:szCs w:val="24"/>
        </w:rPr>
        <w:t>,</w:t>
      </w:r>
      <w:r w:rsidR="00FC140B">
        <w:rPr>
          <w:rFonts w:ascii="Times New Roman" w:hAnsi="Times New Roman" w:cs="Times New Roman"/>
          <w:sz w:val="24"/>
          <w:szCs w:val="24"/>
        </w:rPr>
        <w:t xml:space="preserve"> wskaźnik LLL </w:t>
      </w:r>
      <w:r w:rsidR="00B86EFF" w:rsidRPr="00B86EFF">
        <w:rPr>
          <w:rFonts w:ascii="Times New Roman" w:hAnsi="Times New Roman" w:cs="Times New Roman"/>
          <w:sz w:val="24"/>
          <w:szCs w:val="24"/>
        </w:rPr>
        <w:t xml:space="preserve">należy do najmocniej skorelowanych </w:t>
      </w:r>
      <w:r w:rsidR="00B86EFF">
        <w:rPr>
          <w:rFonts w:ascii="Times New Roman" w:hAnsi="Times New Roman" w:cs="Times New Roman"/>
          <w:sz w:val="24"/>
          <w:szCs w:val="24"/>
        </w:rPr>
        <w:t xml:space="preserve">z SII </w:t>
      </w:r>
      <w:r w:rsidR="00B86EFF" w:rsidRPr="00B86EFF">
        <w:rPr>
          <w:rFonts w:ascii="Times New Roman" w:hAnsi="Times New Roman" w:cs="Times New Roman"/>
          <w:sz w:val="24"/>
          <w:szCs w:val="24"/>
        </w:rPr>
        <w:t xml:space="preserve">wskaźników cząstkowych </w:t>
      </w:r>
      <w:r w:rsidR="00216323" w:rsidRPr="00011ADF">
        <w:rPr>
          <w:rFonts w:ascii="Times New Roman" w:hAnsi="Times New Roman" w:cs="Times New Roman"/>
          <w:sz w:val="24"/>
          <w:szCs w:val="24"/>
        </w:rPr>
        <w:t xml:space="preserve">Jedynie wspólne międzynarodowe publikacje naukowe i liczba publikacji naukowych zaliczanych do top 10% najczęściej cytowanych </w:t>
      </w:r>
      <w:r w:rsidR="00FF3383" w:rsidRPr="00011ADF">
        <w:rPr>
          <w:rFonts w:ascii="Times New Roman" w:hAnsi="Times New Roman" w:cs="Times New Roman"/>
          <w:sz w:val="24"/>
          <w:szCs w:val="24"/>
        </w:rPr>
        <w:t xml:space="preserve">okazały się silniej </w:t>
      </w:r>
      <w:r w:rsidR="00B86EFF">
        <w:rPr>
          <w:rFonts w:ascii="Times New Roman" w:hAnsi="Times New Roman" w:cs="Times New Roman"/>
          <w:sz w:val="24"/>
          <w:szCs w:val="24"/>
        </w:rPr>
        <w:t xml:space="preserve">powiązane z </w:t>
      </w:r>
      <w:r w:rsidR="0043415D">
        <w:rPr>
          <w:rFonts w:ascii="Times New Roman" w:hAnsi="Times New Roman" w:cs="Times New Roman"/>
          <w:sz w:val="24"/>
          <w:szCs w:val="24"/>
        </w:rPr>
        <w:t xml:space="preserve">ogólnymi </w:t>
      </w:r>
      <w:r w:rsidR="00FF3383" w:rsidRPr="00011ADF">
        <w:rPr>
          <w:rFonts w:ascii="Times New Roman" w:hAnsi="Times New Roman" w:cs="Times New Roman"/>
          <w:sz w:val="24"/>
          <w:szCs w:val="24"/>
        </w:rPr>
        <w:t>wynikami innowacyjności dla całej UE</w:t>
      </w:r>
      <w:r w:rsidR="001411DA" w:rsidRPr="00011ADF">
        <w:rPr>
          <w:rFonts w:ascii="Times New Roman" w:hAnsi="Times New Roman" w:cs="Times New Roman"/>
          <w:sz w:val="24"/>
          <w:szCs w:val="24"/>
        </w:rPr>
        <w:t xml:space="preserve">. </w:t>
      </w:r>
      <w:r w:rsidR="00FF3383" w:rsidRPr="00011ADF">
        <w:rPr>
          <w:rFonts w:ascii="Times New Roman" w:hAnsi="Times New Roman" w:cs="Times New Roman"/>
          <w:sz w:val="24"/>
          <w:szCs w:val="24"/>
        </w:rPr>
        <w:t xml:space="preserve">Na uwagę zasługuje zwłaszcza fakt, że wskaźnik </w:t>
      </w:r>
      <w:r w:rsidR="00985F2D" w:rsidRPr="00011ADF">
        <w:rPr>
          <w:rFonts w:ascii="Times New Roman" w:hAnsi="Times New Roman" w:cs="Times New Roman"/>
          <w:sz w:val="24"/>
          <w:szCs w:val="24"/>
        </w:rPr>
        <w:t>LLL</w:t>
      </w:r>
      <w:r w:rsidR="00FF3383" w:rsidRPr="00011ADF">
        <w:rPr>
          <w:rFonts w:ascii="Times New Roman" w:hAnsi="Times New Roman" w:cs="Times New Roman"/>
          <w:sz w:val="24"/>
          <w:szCs w:val="24"/>
        </w:rPr>
        <w:t xml:space="preserve"> jest silniej </w:t>
      </w:r>
      <w:r w:rsidR="008924E4">
        <w:rPr>
          <w:rFonts w:ascii="Times New Roman" w:hAnsi="Times New Roman" w:cs="Times New Roman"/>
          <w:sz w:val="24"/>
          <w:szCs w:val="24"/>
        </w:rPr>
        <w:t xml:space="preserve">skorelowany </w:t>
      </w:r>
      <w:r w:rsidR="00FF3383" w:rsidRPr="00011ADF">
        <w:rPr>
          <w:rFonts w:ascii="Times New Roman" w:hAnsi="Times New Roman" w:cs="Times New Roman"/>
          <w:sz w:val="24"/>
          <w:szCs w:val="24"/>
        </w:rPr>
        <w:t xml:space="preserve">z </w:t>
      </w:r>
      <w:r w:rsidR="00AD43E6">
        <w:rPr>
          <w:rFonts w:ascii="Times New Roman" w:hAnsi="Times New Roman" w:cs="Times New Roman"/>
          <w:sz w:val="24"/>
          <w:szCs w:val="24"/>
        </w:rPr>
        <w:t xml:space="preserve">sumarycznym indeksem innowacyjności </w:t>
      </w:r>
      <w:r w:rsidR="008924E4">
        <w:rPr>
          <w:rFonts w:ascii="Times New Roman" w:hAnsi="Times New Roman" w:cs="Times New Roman"/>
          <w:sz w:val="24"/>
          <w:szCs w:val="24"/>
        </w:rPr>
        <w:t xml:space="preserve">niż wskaźnik </w:t>
      </w:r>
      <w:r w:rsidR="00FF3383" w:rsidRPr="00011ADF">
        <w:rPr>
          <w:rFonts w:ascii="Times New Roman" w:hAnsi="Times New Roman" w:cs="Times New Roman"/>
          <w:sz w:val="24"/>
          <w:szCs w:val="24"/>
        </w:rPr>
        <w:t xml:space="preserve">liczby osób </w:t>
      </w:r>
      <w:r w:rsidR="008924E4">
        <w:rPr>
          <w:rFonts w:ascii="Times New Roman" w:hAnsi="Times New Roman" w:cs="Times New Roman"/>
          <w:sz w:val="24"/>
          <w:szCs w:val="24"/>
        </w:rPr>
        <w:t xml:space="preserve">w wieku 25-34 lat </w:t>
      </w:r>
      <w:r w:rsidR="00FF3383" w:rsidRPr="00011ADF">
        <w:rPr>
          <w:rFonts w:ascii="Times New Roman" w:hAnsi="Times New Roman" w:cs="Times New Roman"/>
          <w:sz w:val="24"/>
          <w:szCs w:val="24"/>
        </w:rPr>
        <w:t>posiadających wyższe wykształcenie</w:t>
      </w:r>
      <w:r w:rsidR="00BA79DA">
        <w:rPr>
          <w:rFonts w:ascii="Times New Roman" w:hAnsi="Times New Roman" w:cs="Times New Roman"/>
          <w:sz w:val="24"/>
          <w:szCs w:val="24"/>
        </w:rPr>
        <w:t>.</w:t>
      </w:r>
    </w:p>
    <w:p w:rsidR="00A134E6" w:rsidRDefault="00A134E6" w:rsidP="00323617">
      <w:pPr>
        <w:spacing w:line="360" w:lineRule="auto"/>
        <w:ind w:firstLine="708"/>
        <w:jc w:val="both"/>
        <w:rPr>
          <w:rFonts w:ascii="Times New Roman" w:hAnsi="Times New Roman" w:cs="Times New Roman"/>
          <w:sz w:val="24"/>
          <w:szCs w:val="24"/>
        </w:rPr>
      </w:pPr>
    </w:p>
    <w:p w:rsidR="008F1E33" w:rsidRPr="00011ADF" w:rsidRDefault="008F1E33" w:rsidP="00323617">
      <w:pPr>
        <w:spacing w:line="360" w:lineRule="auto"/>
        <w:ind w:firstLine="708"/>
        <w:jc w:val="both"/>
        <w:rPr>
          <w:rFonts w:ascii="Times New Roman" w:hAnsi="Times New Roman" w:cs="Times New Roman"/>
          <w:sz w:val="24"/>
          <w:szCs w:val="24"/>
        </w:rPr>
      </w:pPr>
    </w:p>
    <w:p w:rsidR="00A358A8" w:rsidRPr="00570918" w:rsidRDefault="00B65952" w:rsidP="00570918">
      <w:pPr>
        <w:spacing w:after="0" w:line="360" w:lineRule="auto"/>
        <w:jc w:val="both"/>
        <w:rPr>
          <w:rFonts w:ascii="Times New Roman" w:hAnsi="Times New Roman" w:cs="Times New Roman"/>
          <w:b/>
          <w:sz w:val="24"/>
          <w:szCs w:val="24"/>
        </w:rPr>
      </w:pPr>
      <w:r w:rsidRPr="00570918">
        <w:rPr>
          <w:rFonts w:ascii="Times New Roman" w:hAnsi="Times New Roman" w:cs="Times New Roman"/>
          <w:b/>
          <w:sz w:val="24"/>
          <w:szCs w:val="24"/>
        </w:rPr>
        <w:lastRenderedPageBreak/>
        <w:t>Podsumowan</w:t>
      </w:r>
      <w:r w:rsidR="00A358A8" w:rsidRPr="00570918">
        <w:rPr>
          <w:rFonts w:ascii="Times New Roman" w:hAnsi="Times New Roman" w:cs="Times New Roman"/>
          <w:b/>
          <w:sz w:val="24"/>
          <w:szCs w:val="24"/>
        </w:rPr>
        <w:t>ie</w:t>
      </w:r>
    </w:p>
    <w:p w:rsidR="00A358A8" w:rsidRPr="00011ADF" w:rsidRDefault="00A358A8" w:rsidP="00467140">
      <w:pPr>
        <w:spacing w:line="360" w:lineRule="auto"/>
        <w:jc w:val="both"/>
        <w:rPr>
          <w:rFonts w:ascii="Times New Roman" w:hAnsi="Times New Roman" w:cs="Times New Roman"/>
          <w:sz w:val="24"/>
          <w:szCs w:val="24"/>
        </w:rPr>
      </w:pPr>
      <w:proofErr w:type="spellStart"/>
      <w:r w:rsidRPr="00A134E6">
        <w:rPr>
          <w:rFonts w:ascii="Times New Roman" w:hAnsi="Times New Roman" w:cs="Times New Roman"/>
          <w:i/>
          <w:sz w:val="24"/>
          <w:szCs w:val="24"/>
        </w:rPr>
        <w:t>L</w:t>
      </w:r>
      <w:r w:rsidR="0039160F" w:rsidRPr="00A134E6">
        <w:rPr>
          <w:rFonts w:ascii="Times New Roman" w:hAnsi="Times New Roman" w:cs="Times New Roman"/>
          <w:i/>
          <w:sz w:val="24"/>
          <w:szCs w:val="24"/>
        </w:rPr>
        <w:t>ifelong</w:t>
      </w:r>
      <w:proofErr w:type="spellEnd"/>
      <w:r w:rsidRPr="00A134E6">
        <w:rPr>
          <w:rFonts w:ascii="Times New Roman" w:hAnsi="Times New Roman" w:cs="Times New Roman"/>
          <w:i/>
          <w:sz w:val="24"/>
          <w:szCs w:val="24"/>
        </w:rPr>
        <w:t xml:space="preserve"> learning</w:t>
      </w:r>
      <w:r w:rsidRPr="00011ADF">
        <w:rPr>
          <w:rFonts w:ascii="Times New Roman" w:hAnsi="Times New Roman" w:cs="Times New Roman"/>
          <w:sz w:val="24"/>
          <w:szCs w:val="24"/>
        </w:rPr>
        <w:t xml:space="preserve"> jest koncepcją kształcenia, któr</w:t>
      </w:r>
      <w:r w:rsidR="00A134E6">
        <w:rPr>
          <w:rFonts w:ascii="Times New Roman" w:hAnsi="Times New Roman" w:cs="Times New Roman"/>
          <w:sz w:val="24"/>
          <w:szCs w:val="24"/>
        </w:rPr>
        <w:t xml:space="preserve">ej </w:t>
      </w:r>
      <w:r w:rsidR="008F1E33">
        <w:rPr>
          <w:rFonts w:ascii="Times New Roman" w:hAnsi="Times New Roman" w:cs="Times New Roman"/>
          <w:sz w:val="24"/>
          <w:szCs w:val="24"/>
        </w:rPr>
        <w:t xml:space="preserve">skuteczna </w:t>
      </w:r>
      <w:r w:rsidR="00A134E6">
        <w:rPr>
          <w:rFonts w:ascii="Times New Roman" w:hAnsi="Times New Roman" w:cs="Times New Roman"/>
          <w:sz w:val="24"/>
          <w:szCs w:val="24"/>
        </w:rPr>
        <w:t>realizacja</w:t>
      </w:r>
      <w:r w:rsidRPr="00011ADF">
        <w:rPr>
          <w:rFonts w:ascii="Times New Roman" w:hAnsi="Times New Roman" w:cs="Times New Roman"/>
          <w:sz w:val="24"/>
          <w:szCs w:val="24"/>
        </w:rPr>
        <w:t xml:space="preserve"> </w:t>
      </w:r>
      <w:r w:rsidR="00C77DB1" w:rsidRPr="00011ADF">
        <w:rPr>
          <w:rFonts w:ascii="Times New Roman" w:hAnsi="Times New Roman" w:cs="Times New Roman"/>
          <w:sz w:val="24"/>
          <w:szCs w:val="24"/>
        </w:rPr>
        <w:t xml:space="preserve">przyczynia się do </w:t>
      </w:r>
      <w:r w:rsidR="00AE729E" w:rsidRPr="00011ADF">
        <w:rPr>
          <w:rFonts w:ascii="Times New Roman" w:hAnsi="Times New Roman" w:cs="Times New Roman"/>
          <w:sz w:val="24"/>
          <w:szCs w:val="24"/>
        </w:rPr>
        <w:t xml:space="preserve">rozwoju </w:t>
      </w:r>
      <w:r w:rsidR="00C77DB1" w:rsidRPr="00011ADF">
        <w:rPr>
          <w:rFonts w:ascii="Times New Roman" w:hAnsi="Times New Roman" w:cs="Times New Roman"/>
          <w:sz w:val="24"/>
          <w:szCs w:val="24"/>
        </w:rPr>
        <w:t>gospodarki opartej na wiedzy</w:t>
      </w:r>
      <w:r w:rsidR="005A6BDA" w:rsidRPr="00011ADF">
        <w:rPr>
          <w:rFonts w:ascii="Times New Roman" w:hAnsi="Times New Roman" w:cs="Times New Roman"/>
          <w:sz w:val="24"/>
          <w:szCs w:val="24"/>
        </w:rPr>
        <w:t xml:space="preserve">, </w:t>
      </w:r>
      <w:r w:rsidR="00C77DB1" w:rsidRPr="00011ADF">
        <w:rPr>
          <w:rFonts w:ascii="Times New Roman" w:hAnsi="Times New Roman" w:cs="Times New Roman"/>
          <w:sz w:val="24"/>
          <w:szCs w:val="24"/>
        </w:rPr>
        <w:t xml:space="preserve">tworząc warunki sprzyjające </w:t>
      </w:r>
      <w:r w:rsidR="00A134E6">
        <w:rPr>
          <w:rFonts w:ascii="Times New Roman" w:hAnsi="Times New Roman" w:cs="Times New Roman"/>
          <w:sz w:val="24"/>
          <w:szCs w:val="24"/>
        </w:rPr>
        <w:t xml:space="preserve">szerszemu </w:t>
      </w:r>
      <w:r w:rsidR="00C77DB1" w:rsidRPr="00011ADF">
        <w:rPr>
          <w:rFonts w:ascii="Times New Roman" w:hAnsi="Times New Roman" w:cs="Times New Roman"/>
          <w:sz w:val="24"/>
          <w:szCs w:val="24"/>
        </w:rPr>
        <w:t xml:space="preserve">i efektywniejszemu zaangażowaniu </w:t>
      </w:r>
      <w:r w:rsidR="005A6BDA" w:rsidRPr="00011ADF">
        <w:rPr>
          <w:rFonts w:ascii="Times New Roman" w:hAnsi="Times New Roman" w:cs="Times New Roman"/>
          <w:sz w:val="24"/>
          <w:szCs w:val="24"/>
        </w:rPr>
        <w:t xml:space="preserve">się pracowników w działalność innowacyjną. </w:t>
      </w:r>
      <w:r w:rsidR="000D7F1E" w:rsidRPr="00011ADF">
        <w:rPr>
          <w:rFonts w:ascii="Times New Roman" w:hAnsi="Times New Roman" w:cs="Times New Roman"/>
          <w:sz w:val="24"/>
          <w:szCs w:val="24"/>
        </w:rPr>
        <w:t xml:space="preserve">W Unii Europejskiej kształcenie ustawiczne jest traktowane priorytetowo w obszarze celów i strategii rozwoju, jednak </w:t>
      </w:r>
      <w:r w:rsidR="00A134E6">
        <w:rPr>
          <w:rFonts w:ascii="Times New Roman" w:hAnsi="Times New Roman" w:cs="Times New Roman"/>
          <w:sz w:val="24"/>
          <w:szCs w:val="24"/>
        </w:rPr>
        <w:t xml:space="preserve">w praktyce </w:t>
      </w:r>
      <w:r w:rsidR="005A6BDA" w:rsidRPr="00011ADF">
        <w:rPr>
          <w:rFonts w:ascii="Times New Roman" w:hAnsi="Times New Roman" w:cs="Times New Roman"/>
          <w:sz w:val="24"/>
          <w:szCs w:val="24"/>
        </w:rPr>
        <w:t xml:space="preserve">postępy w tej dziedzinie nie są </w:t>
      </w:r>
      <w:r w:rsidR="00C77DB1" w:rsidRPr="00011ADF">
        <w:rPr>
          <w:rFonts w:ascii="Times New Roman" w:hAnsi="Times New Roman" w:cs="Times New Roman"/>
          <w:sz w:val="24"/>
          <w:szCs w:val="24"/>
        </w:rPr>
        <w:t xml:space="preserve">w pełni </w:t>
      </w:r>
      <w:r w:rsidR="005A6BDA" w:rsidRPr="00011ADF">
        <w:rPr>
          <w:rFonts w:ascii="Times New Roman" w:hAnsi="Times New Roman" w:cs="Times New Roman"/>
          <w:sz w:val="24"/>
          <w:szCs w:val="24"/>
        </w:rPr>
        <w:t xml:space="preserve">zadowalające. </w:t>
      </w:r>
      <w:r w:rsidR="00C21465" w:rsidRPr="00011ADF">
        <w:rPr>
          <w:rFonts w:ascii="Times New Roman" w:hAnsi="Times New Roman" w:cs="Times New Roman"/>
          <w:sz w:val="24"/>
          <w:szCs w:val="24"/>
        </w:rPr>
        <w:t>Analiza w</w:t>
      </w:r>
      <w:r w:rsidR="008F1578" w:rsidRPr="00011ADF">
        <w:rPr>
          <w:rFonts w:ascii="Times New Roman" w:hAnsi="Times New Roman" w:cs="Times New Roman"/>
          <w:sz w:val="24"/>
          <w:szCs w:val="24"/>
        </w:rPr>
        <w:t>ykazała</w:t>
      </w:r>
      <w:r w:rsidR="00C77DB1" w:rsidRPr="00011ADF">
        <w:rPr>
          <w:rFonts w:ascii="Times New Roman" w:hAnsi="Times New Roman" w:cs="Times New Roman"/>
          <w:sz w:val="24"/>
          <w:szCs w:val="24"/>
        </w:rPr>
        <w:t xml:space="preserve"> tymcza</w:t>
      </w:r>
      <w:r w:rsidR="009D31B1" w:rsidRPr="00011ADF">
        <w:rPr>
          <w:rFonts w:ascii="Times New Roman" w:hAnsi="Times New Roman" w:cs="Times New Roman"/>
          <w:sz w:val="24"/>
          <w:szCs w:val="24"/>
        </w:rPr>
        <w:t>sem</w:t>
      </w:r>
      <w:r w:rsidR="008F1578" w:rsidRPr="00011ADF">
        <w:rPr>
          <w:rFonts w:ascii="Times New Roman" w:hAnsi="Times New Roman" w:cs="Times New Roman"/>
          <w:sz w:val="24"/>
          <w:szCs w:val="24"/>
        </w:rPr>
        <w:t xml:space="preserve">, że istnieje silna </w:t>
      </w:r>
      <w:r w:rsidR="00BA79DA">
        <w:rPr>
          <w:rFonts w:ascii="Times New Roman" w:hAnsi="Times New Roman" w:cs="Times New Roman"/>
          <w:sz w:val="24"/>
          <w:szCs w:val="24"/>
        </w:rPr>
        <w:t xml:space="preserve">zależność </w:t>
      </w:r>
      <w:r w:rsidR="008F1578" w:rsidRPr="00011ADF">
        <w:rPr>
          <w:rFonts w:ascii="Times New Roman" w:hAnsi="Times New Roman" w:cs="Times New Roman"/>
          <w:sz w:val="24"/>
          <w:szCs w:val="24"/>
        </w:rPr>
        <w:t xml:space="preserve">między </w:t>
      </w:r>
      <w:r w:rsidR="001A6692" w:rsidRPr="00011ADF">
        <w:rPr>
          <w:rFonts w:ascii="Times New Roman" w:hAnsi="Times New Roman" w:cs="Times New Roman"/>
          <w:sz w:val="24"/>
          <w:szCs w:val="24"/>
        </w:rPr>
        <w:t xml:space="preserve">wynikami w zakresie </w:t>
      </w:r>
      <w:proofErr w:type="spellStart"/>
      <w:r w:rsidR="001A6692" w:rsidRPr="00011ADF">
        <w:rPr>
          <w:rFonts w:ascii="Times New Roman" w:hAnsi="Times New Roman" w:cs="Times New Roman"/>
          <w:i/>
          <w:sz w:val="24"/>
          <w:szCs w:val="24"/>
        </w:rPr>
        <w:t>life</w:t>
      </w:r>
      <w:r w:rsidR="00E25586" w:rsidRPr="00011ADF">
        <w:rPr>
          <w:rFonts w:ascii="Times New Roman" w:hAnsi="Times New Roman" w:cs="Times New Roman"/>
          <w:i/>
          <w:sz w:val="24"/>
          <w:szCs w:val="24"/>
        </w:rPr>
        <w:t>long</w:t>
      </w:r>
      <w:proofErr w:type="spellEnd"/>
      <w:r w:rsidR="001A6692" w:rsidRPr="00011ADF">
        <w:rPr>
          <w:rFonts w:ascii="Times New Roman" w:hAnsi="Times New Roman" w:cs="Times New Roman"/>
          <w:i/>
          <w:sz w:val="24"/>
          <w:szCs w:val="24"/>
        </w:rPr>
        <w:t xml:space="preserve"> learning</w:t>
      </w:r>
      <w:r w:rsidR="001A6692" w:rsidRPr="00011ADF">
        <w:rPr>
          <w:rFonts w:ascii="Times New Roman" w:hAnsi="Times New Roman" w:cs="Times New Roman"/>
          <w:sz w:val="24"/>
          <w:szCs w:val="24"/>
        </w:rPr>
        <w:t xml:space="preserve"> a ogólnym poziomem innowacyjności</w:t>
      </w:r>
      <w:r w:rsidR="008F1E33">
        <w:rPr>
          <w:rFonts w:ascii="Times New Roman" w:hAnsi="Times New Roman" w:cs="Times New Roman"/>
          <w:sz w:val="24"/>
          <w:szCs w:val="24"/>
        </w:rPr>
        <w:t>,</w:t>
      </w:r>
      <w:r w:rsidR="009D31B1" w:rsidRPr="00011ADF">
        <w:rPr>
          <w:rFonts w:ascii="Times New Roman" w:hAnsi="Times New Roman" w:cs="Times New Roman"/>
          <w:sz w:val="24"/>
          <w:szCs w:val="24"/>
        </w:rPr>
        <w:t xml:space="preserve"> </w:t>
      </w:r>
      <w:r w:rsidR="001A6692" w:rsidRPr="00011ADF">
        <w:rPr>
          <w:rFonts w:ascii="Times New Roman" w:hAnsi="Times New Roman" w:cs="Times New Roman"/>
          <w:sz w:val="24"/>
          <w:szCs w:val="24"/>
        </w:rPr>
        <w:t xml:space="preserve">mierzonym wartością </w:t>
      </w:r>
      <w:r w:rsidR="00293681" w:rsidRPr="00011ADF">
        <w:rPr>
          <w:rFonts w:ascii="Times New Roman" w:hAnsi="Times New Roman" w:cs="Times New Roman"/>
          <w:sz w:val="24"/>
          <w:szCs w:val="24"/>
        </w:rPr>
        <w:t xml:space="preserve">sumarycznego </w:t>
      </w:r>
      <w:r w:rsidR="0043415D">
        <w:rPr>
          <w:rFonts w:ascii="Times New Roman" w:hAnsi="Times New Roman" w:cs="Times New Roman"/>
          <w:sz w:val="24"/>
          <w:szCs w:val="24"/>
        </w:rPr>
        <w:t xml:space="preserve">indeksu </w:t>
      </w:r>
      <w:r w:rsidR="00293681" w:rsidRPr="00011ADF">
        <w:rPr>
          <w:rFonts w:ascii="Times New Roman" w:hAnsi="Times New Roman" w:cs="Times New Roman"/>
          <w:sz w:val="24"/>
          <w:szCs w:val="24"/>
        </w:rPr>
        <w:t>SII</w:t>
      </w:r>
      <w:r w:rsidR="0043415D">
        <w:rPr>
          <w:rFonts w:ascii="Times New Roman" w:hAnsi="Times New Roman" w:cs="Times New Roman"/>
          <w:sz w:val="24"/>
          <w:szCs w:val="24"/>
        </w:rPr>
        <w:t xml:space="preserve">. </w:t>
      </w:r>
      <w:r w:rsidR="001A6692" w:rsidRPr="00011ADF">
        <w:rPr>
          <w:rFonts w:ascii="Times New Roman" w:hAnsi="Times New Roman" w:cs="Times New Roman"/>
          <w:sz w:val="24"/>
          <w:szCs w:val="24"/>
        </w:rPr>
        <w:t>Ponadt</w:t>
      </w:r>
      <w:r w:rsidR="008F1E33">
        <w:rPr>
          <w:rFonts w:ascii="Times New Roman" w:hAnsi="Times New Roman" w:cs="Times New Roman"/>
          <w:sz w:val="24"/>
          <w:szCs w:val="24"/>
        </w:rPr>
        <w:t>o</w:t>
      </w:r>
      <w:r w:rsidR="001A6692" w:rsidRPr="00011ADF">
        <w:rPr>
          <w:rFonts w:ascii="Times New Roman" w:hAnsi="Times New Roman" w:cs="Times New Roman"/>
          <w:sz w:val="24"/>
          <w:szCs w:val="24"/>
        </w:rPr>
        <w:t xml:space="preserve"> </w:t>
      </w:r>
      <w:r w:rsidR="00BA79DA">
        <w:rPr>
          <w:rFonts w:ascii="Times New Roman" w:hAnsi="Times New Roman" w:cs="Times New Roman"/>
          <w:sz w:val="24"/>
          <w:szCs w:val="24"/>
        </w:rPr>
        <w:t xml:space="preserve">korelacja ta jest silniejsza </w:t>
      </w:r>
      <w:r w:rsidR="0043415D">
        <w:rPr>
          <w:rFonts w:ascii="Times New Roman" w:hAnsi="Times New Roman" w:cs="Times New Roman"/>
          <w:sz w:val="24"/>
          <w:szCs w:val="24"/>
        </w:rPr>
        <w:t xml:space="preserve">niż zaobserwowana dla większości </w:t>
      </w:r>
      <w:r w:rsidR="00BA79DA">
        <w:rPr>
          <w:rFonts w:ascii="Times New Roman" w:hAnsi="Times New Roman" w:cs="Times New Roman"/>
          <w:sz w:val="24"/>
          <w:szCs w:val="24"/>
        </w:rPr>
        <w:t>pozostałych</w:t>
      </w:r>
      <w:r w:rsidR="001A6692" w:rsidRPr="00011ADF">
        <w:rPr>
          <w:rFonts w:ascii="Times New Roman" w:hAnsi="Times New Roman" w:cs="Times New Roman"/>
          <w:sz w:val="24"/>
          <w:szCs w:val="24"/>
        </w:rPr>
        <w:t xml:space="preserve"> warunków ramowych</w:t>
      </w:r>
      <w:r w:rsidR="0043415D">
        <w:rPr>
          <w:rFonts w:ascii="Times New Roman" w:hAnsi="Times New Roman" w:cs="Times New Roman"/>
          <w:sz w:val="24"/>
          <w:szCs w:val="24"/>
        </w:rPr>
        <w:t xml:space="preserve"> innowacyjności</w:t>
      </w:r>
      <w:r w:rsidR="001A6692" w:rsidRPr="00011ADF">
        <w:rPr>
          <w:rFonts w:ascii="Times New Roman" w:hAnsi="Times New Roman" w:cs="Times New Roman"/>
          <w:sz w:val="24"/>
          <w:szCs w:val="24"/>
        </w:rPr>
        <w:t xml:space="preserve">, </w:t>
      </w:r>
      <w:r w:rsidR="004A2393" w:rsidRPr="00011ADF">
        <w:rPr>
          <w:rFonts w:ascii="Times New Roman" w:hAnsi="Times New Roman" w:cs="Times New Roman"/>
          <w:sz w:val="24"/>
          <w:szCs w:val="24"/>
        </w:rPr>
        <w:t>u</w:t>
      </w:r>
      <w:r w:rsidR="00A134E6">
        <w:rPr>
          <w:rFonts w:ascii="Times New Roman" w:hAnsi="Times New Roman" w:cs="Times New Roman"/>
          <w:sz w:val="24"/>
          <w:szCs w:val="24"/>
        </w:rPr>
        <w:t>względnionych</w:t>
      </w:r>
      <w:r w:rsidR="004A2393" w:rsidRPr="00011ADF">
        <w:rPr>
          <w:rFonts w:ascii="Times New Roman" w:hAnsi="Times New Roman" w:cs="Times New Roman"/>
          <w:sz w:val="24"/>
          <w:szCs w:val="24"/>
        </w:rPr>
        <w:t xml:space="preserve"> w </w:t>
      </w:r>
      <w:proofErr w:type="spellStart"/>
      <w:r w:rsidR="004A2393" w:rsidRPr="00011ADF">
        <w:rPr>
          <w:rFonts w:ascii="Times New Roman" w:hAnsi="Times New Roman" w:cs="Times New Roman"/>
          <w:sz w:val="24"/>
          <w:szCs w:val="24"/>
        </w:rPr>
        <w:t>European</w:t>
      </w:r>
      <w:proofErr w:type="spellEnd"/>
      <w:r w:rsidR="004A2393" w:rsidRPr="00011ADF">
        <w:rPr>
          <w:rFonts w:ascii="Times New Roman" w:hAnsi="Times New Roman" w:cs="Times New Roman"/>
          <w:sz w:val="24"/>
          <w:szCs w:val="24"/>
        </w:rPr>
        <w:t xml:space="preserve"> </w:t>
      </w:r>
      <w:proofErr w:type="spellStart"/>
      <w:r w:rsidR="004A2393" w:rsidRPr="00011ADF">
        <w:rPr>
          <w:rFonts w:ascii="Times New Roman" w:hAnsi="Times New Roman" w:cs="Times New Roman"/>
          <w:sz w:val="24"/>
          <w:szCs w:val="24"/>
        </w:rPr>
        <w:t>Innovation</w:t>
      </w:r>
      <w:proofErr w:type="spellEnd"/>
      <w:r w:rsidR="004A2393" w:rsidRPr="00011ADF">
        <w:rPr>
          <w:rFonts w:ascii="Times New Roman" w:hAnsi="Times New Roman" w:cs="Times New Roman"/>
          <w:sz w:val="24"/>
          <w:szCs w:val="24"/>
        </w:rPr>
        <w:t xml:space="preserve"> </w:t>
      </w:r>
      <w:proofErr w:type="spellStart"/>
      <w:r w:rsidR="004A2393" w:rsidRPr="00011ADF">
        <w:rPr>
          <w:rFonts w:ascii="Times New Roman" w:hAnsi="Times New Roman" w:cs="Times New Roman"/>
          <w:sz w:val="24"/>
          <w:szCs w:val="24"/>
        </w:rPr>
        <w:t>Scoreboard</w:t>
      </w:r>
      <w:proofErr w:type="spellEnd"/>
      <w:r w:rsidR="009776EB" w:rsidRPr="00011ADF">
        <w:rPr>
          <w:rFonts w:ascii="Times New Roman" w:hAnsi="Times New Roman" w:cs="Times New Roman"/>
          <w:sz w:val="24"/>
          <w:szCs w:val="24"/>
        </w:rPr>
        <w:t xml:space="preserve">. </w:t>
      </w:r>
      <w:r w:rsidR="00BA79DA">
        <w:rPr>
          <w:rFonts w:ascii="Times New Roman" w:hAnsi="Times New Roman" w:cs="Times New Roman"/>
          <w:sz w:val="24"/>
          <w:szCs w:val="24"/>
        </w:rPr>
        <w:t>Wyniki przeprowadzonej analizy potwierdzają</w:t>
      </w:r>
      <w:r w:rsidR="00C636D0">
        <w:rPr>
          <w:rFonts w:ascii="Times New Roman" w:hAnsi="Times New Roman" w:cs="Times New Roman"/>
          <w:sz w:val="24"/>
          <w:szCs w:val="24"/>
        </w:rPr>
        <w:t xml:space="preserve"> słuszność twierdzenia</w:t>
      </w:r>
      <w:r w:rsidR="00293681" w:rsidRPr="00011ADF">
        <w:rPr>
          <w:rFonts w:ascii="Times New Roman" w:hAnsi="Times New Roman" w:cs="Times New Roman"/>
          <w:sz w:val="24"/>
          <w:szCs w:val="24"/>
        </w:rPr>
        <w:t xml:space="preserve">, że w </w:t>
      </w:r>
      <w:r w:rsidR="00A039BE">
        <w:rPr>
          <w:rFonts w:ascii="Times New Roman" w:hAnsi="Times New Roman" w:cs="Times New Roman"/>
          <w:sz w:val="24"/>
          <w:szCs w:val="24"/>
        </w:rPr>
        <w:t xml:space="preserve">reformowaniu </w:t>
      </w:r>
      <w:r w:rsidR="00293681" w:rsidRPr="00011ADF">
        <w:rPr>
          <w:rFonts w:ascii="Times New Roman" w:hAnsi="Times New Roman" w:cs="Times New Roman"/>
          <w:sz w:val="24"/>
          <w:szCs w:val="24"/>
        </w:rPr>
        <w:t xml:space="preserve">systemów edukacyjnych </w:t>
      </w:r>
      <w:r w:rsidR="00A039BE">
        <w:rPr>
          <w:rFonts w:ascii="Times New Roman" w:hAnsi="Times New Roman" w:cs="Times New Roman"/>
          <w:sz w:val="24"/>
          <w:szCs w:val="24"/>
        </w:rPr>
        <w:t xml:space="preserve">na rzecz poprawy warunków innowacyjności gospodarki, </w:t>
      </w:r>
      <w:r w:rsidR="00293681" w:rsidRPr="00011ADF">
        <w:rPr>
          <w:rFonts w:ascii="Times New Roman" w:hAnsi="Times New Roman" w:cs="Times New Roman"/>
          <w:sz w:val="24"/>
          <w:szCs w:val="24"/>
        </w:rPr>
        <w:t xml:space="preserve">warto </w:t>
      </w:r>
      <w:r w:rsidR="00AE729E" w:rsidRPr="00011ADF">
        <w:rPr>
          <w:rFonts w:ascii="Times New Roman" w:hAnsi="Times New Roman" w:cs="Times New Roman"/>
          <w:sz w:val="24"/>
          <w:szCs w:val="24"/>
        </w:rPr>
        <w:t xml:space="preserve">rozwijać różnorodne formy edukacji, nie tylko formalnej, ale również </w:t>
      </w:r>
      <w:proofErr w:type="spellStart"/>
      <w:r w:rsidR="00AE729E" w:rsidRPr="00011ADF">
        <w:rPr>
          <w:rFonts w:ascii="Times New Roman" w:hAnsi="Times New Roman" w:cs="Times New Roman"/>
          <w:sz w:val="24"/>
          <w:szCs w:val="24"/>
        </w:rPr>
        <w:t>pozaformalnej</w:t>
      </w:r>
      <w:proofErr w:type="spellEnd"/>
      <w:r w:rsidR="00AE729E" w:rsidRPr="00011ADF">
        <w:rPr>
          <w:rFonts w:ascii="Times New Roman" w:hAnsi="Times New Roman" w:cs="Times New Roman"/>
          <w:sz w:val="24"/>
          <w:szCs w:val="24"/>
        </w:rPr>
        <w:t xml:space="preserve"> i w większym stopniu adresować programy edukacyjne do </w:t>
      </w:r>
      <w:r w:rsidR="008F1E33">
        <w:rPr>
          <w:rFonts w:ascii="Times New Roman" w:hAnsi="Times New Roman" w:cs="Times New Roman"/>
          <w:sz w:val="24"/>
          <w:szCs w:val="24"/>
        </w:rPr>
        <w:t xml:space="preserve">różnych </w:t>
      </w:r>
      <w:r w:rsidR="00AE729E" w:rsidRPr="00011ADF">
        <w:rPr>
          <w:rFonts w:ascii="Times New Roman" w:hAnsi="Times New Roman" w:cs="Times New Roman"/>
          <w:sz w:val="24"/>
          <w:szCs w:val="24"/>
        </w:rPr>
        <w:t>grup wiekowych</w:t>
      </w:r>
      <w:r w:rsidR="008F1E33">
        <w:rPr>
          <w:rFonts w:ascii="Times New Roman" w:hAnsi="Times New Roman" w:cs="Times New Roman"/>
          <w:sz w:val="24"/>
          <w:szCs w:val="24"/>
        </w:rPr>
        <w:t xml:space="preserve"> i zawodowych</w:t>
      </w:r>
      <w:r w:rsidR="00AE729E" w:rsidRPr="00011ADF">
        <w:rPr>
          <w:rFonts w:ascii="Times New Roman" w:hAnsi="Times New Roman" w:cs="Times New Roman"/>
          <w:sz w:val="24"/>
          <w:szCs w:val="24"/>
        </w:rPr>
        <w:t xml:space="preserve">. </w:t>
      </w:r>
    </w:p>
    <w:p w:rsidR="00E034FF" w:rsidRPr="00570918" w:rsidRDefault="00E034FF" w:rsidP="000D1CBF">
      <w:pPr>
        <w:spacing w:line="240" w:lineRule="auto"/>
        <w:jc w:val="both"/>
        <w:rPr>
          <w:rFonts w:ascii="Times New Roman" w:hAnsi="Times New Roman" w:cs="Times New Roman"/>
          <w:b/>
          <w:sz w:val="24"/>
          <w:szCs w:val="24"/>
        </w:rPr>
      </w:pPr>
      <w:r w:rsidRPr="00570918">
        <w:rPr>
          <w:rFonts w:ascii="Times New Roman" w:hAnsi="Times New Roman" w:cs="Times New Roman"/>
          <w:b/>
          <w:sz w:val="24"/>
          <w:szCs w:val="24"/>
        </w:rPr>
        <w:t>Bibliografia:</w:t>
      </w:r>
    </w:p>
    <w:p w:rsidR="002D1F40" w:rsidRPr="00DC440B" w:rsidRDefault="002D1F40" w:rsidP="000B7D8E">
      <w:pPr>
        <w:spacing w:after="0" w:line="240" w:lineRule="auto"/>
        <w:ind w:left="284" w:hanging="284"/>
        <w:jc w:val="both"/>
        <w:outlineLvl w:val="0"/>
        <w:rPr>
          <w:rFonts w:ascii="Times New Roman" w:hAnsi="Times New Roman" w:cs="Times New Roman"/>
          <w:sz w:val="24"/>
          <w:szCs w:val="24"/>
        </w:rPr>
      </w:pPr>
      <w:r w:rsidRPr="00E304E7">
        <w:rPr>
          <w:rFonts w:ascii="Times New Roman" w:hAnsi="Times New Roman" w:cs="Times New Roman"/>
          <w:sz w:val="24"/>
          <w:szCs w:val="24"/>
        </w:rPr>
        <w:t xml:space="preserve">Decyzja 1720/2006/WE Parlamentu Europejskiego i Rady z 15.11.2006 ustanawiająca program działań w zakresie uczenia się przez całe życie. </w:t>
      </w:r>
      <w:r w:rsidRPr="00DC440B">
        <w:rPr>
          <w:rFonts w:ascii="Times New Roman" w:hAnsi="Times New Roman" w:cs="Times New Roman"/>
          <w:sz w:val="24"/>
          <w:szCs w:val="24"/>
        </w:rPr>
        <w:t>Dziennik Urzędowy Unii Europejskiej, L 327/45.</w:t>
      </w:r>
    </w:p>
    <w:p w:rsidR="002D1F40" w:rsidRPr="00676F07" w:rsidRDefault="002D1F40" w:rsidP="000B7D8E">
      <w:pPr>
        <w:spacing w:after="0" w:line="240" w:lineRule="auto"/>
        <w:ind w:left="284" w:hanging="284"/>
        <w:jc w:val="both"/>
        <w:outlineLvl w:val="0"/>
        <w:rPr>
          <w:rFonts w:ascii="Times New Roman" w:hAnsi="Times New Roman" w:cs="Times New Roman"/>
          <w:color w:val="0563C1" w:themeColor="hyperlink"/>
          <w:sz w:val="24"/>
          <w:szCs w:val="24"/>
          <w:u w:val="single"/>
        </w:rPr>
      </w:pPr>
      <w:r w:rsidRPr="000A186A">
        <w:rPr>
          <w:rFonts w:ascii="Times New Roman" w:hAnsi="Times New Roman" w:cs="Times New Roman"/>
          <w:sz w:val="24"/>
          <w:szCs w:val="24"/>
        </w:rPr>
        <w:t xml:space="preserve">EIS </w:t>
      </w:r>
      <w:proofErr w:type="spellStart"/>
      <w:r w:rsidRPr="000A186A">
        <w:rPr>
          <w:rFonts w:ascii="Times New Roman" w:hAnsi="Times New Roman" w:cs="Times New Roman"/>
          <w:sz w:val="24"/>
          <w:szCs w:val="24"/>
        </w:rPr>
        <w:t>database</w:t>
      </w:r>
      <w:proofErr w:type="spellEnd"/>
      <w:r w:rsidRPr="000A186A">
        <w:rPr>
          <w:rFonts w:ascii="Times New Roman" w:hAnsi="Times New Roman" w:cs="Times New Roman"/>
          <w:sz w:val="24"/>
          <w:szCs w:val="24"/>
        </w:rPr>
        <w:t xml:space="preserve">. </w:t>
      </w:r>
      <w:r w:rsidRPr="002E3D1F">
        <w:rPr>
          <w:rFonts w:ascii="Times New Roman" w:hAnsi="Times New Roman" w:cs="Times New Roman"/>
          <w:sz w:val="24"/>
          <w:szCs w:val="24"/>
        </w:rPr>
        <w:t xml:space="preserve">(2017). </w:t>
      </w:r>
      <w:r w:rsidRPr="007E77E0">
        <w:rPr>
          <w:rFonts w:ascii="Times New Roman" w:hAnsi="Times New Roman" w:cs="Times New Roman"/>
          <w:sz w:val="24"/>
          <w:szCs w:val="24"/>
        </w:rPr>
        <w:t>Po</w:t>
      </w:r>
      <w:r>
        <w:rPr>
          <w:rFonts w:ascii="Times New Roman" w:hAnsi="Times New Roman" w:cs="Times New Roman"/>
          <w:sz w:val="24"/>
          <w:szCs w:val="24"/>
        </w:rPr>
        <w:t xml:space="preserve">zyskano z: </w:t>
      </w:r>
      <w:r w:rsidRPr="007E77E0">
        <w:rPr>
          <w:rFonts w:ascii="Times New Roman" w:hAnsi="Times New Roman" w:cs="Times New Roman"/>
          <w:sz w:val="24"/>
          <w:szCs w:val="24"/>
        </w:rPr>
        <w:t xml:space="preserve"> </w:t>
      </w:r>
      <w:hyperlink r:id="rId8" w:history="1">
        <w:r w:rsidRPr="00DA327B">
          <w:rPr>
            <w:rStyle w:val="Hipercze"/>
            <w:rFonts w:ascii="Times New Roman" w:hAnsi="Times New Roman" w:cs="Times New Roman"/>
            <w:color w:val="auto"/>
            <w:sz w:val="24"/>
            <w:szCs w:val="24"/>
            <w:u w:val="none"/>
          </w:rPr>
          <w:t>http://ec.europa.eu/DocsRoom/documents/24141</w:t>
        </w:r>
      </w:hyperlink>
      <w:r w:rsidRPr="00DA327B">
        <w:rPr>
          <w:rFonts w:ascii="Times New Roman" w:hAnsi="Times New Roman" w:cs="Times New Roman"/>
          <w:sz w:val="24"/>
          <w:szCs w:val="24"/>
        </w:rPr>
        <w:t xml:space="preserve"> </w:t>
      </w:r>
      <w:bookmarkStart w:id="7" w:name="_Hlk508525386"/>
      <w:r w:rsidRPr="00DA327B">
        <w:rPr>
          <w:rFonts w:ascii="Times New Roman" w:hAnsi="Times New Roman" w:cs="Times New Roman"/>
          <w:sz w:val="24"/>
          <w:szCs w:val="24"/>
        </w:rPr>
        <w:t>(dostę</w:t>
      </w:r>
      <w:r>
        <w:rPr>
          <w:rFonts w:ascii="Times New Roman" w:hAnsi="Times New Roman" w:cs="Times New Roman"/>
          <w:sz w:val="24"/>
          <w:szCs w:val="24"/>
        </w:rPr>
        <w:t>p:</w:t>
      </w:r>
      <w:r w:rsidRPr="00DA327B">
        <w:rPr>
          <w:rFonts w:ascii="Times New Roman" w:hAnsi="Times New Roman" w:cs="Times New Roman"/>
          <w:sz w:val="24"/>
          <w:szCs w:val="24"/>
        </w:rPr>
        <w:t xml:space="preserve"> 25.02.2018).</w:t>
      </w:r>
    </w:p>
    <w:bookmarkEnd w:id="7"/>
    <w:p w:rsidR="002D1F40" w:rsidRPr="0015624C" w:rsidRDefault="002D1F40" w:rsidP="000B7D8E">
      <w:pPr>
        <w:spacing w:after="0" w:line="240" w:lineRule="auto"/>
        <w:ind w:left="284" w:hanging="284"/>
        <w:jc w:val="both"/>
        <w:outlineLvl w:val="0"/>
        <w:rPr>
          <w:rFonts w:ascii="Times New Roman" w:hAnsi="Times New Roman" w:cs="Times New Roman"/>
          <w:sz w:val="24"/>
          <w:szCs w:val="24"/>
          <w:lang w:val="en-US"/>
        </w:rPr>
      </w:pPr>
      <w:r>
        <w:rPr>
          <w:rFonts w:ascii="Times New Roman" w:hAnsi="Times New Roman" w:cs="Times New Roman"/>
          <w:sz w:val="24"/>
          <w:szCs w:val="24"/>
          <w:lang w:val="en-US"/>
        </w:rPr>
        <w:t xml:space="preserve">European Commission. (2000). </w:t>
      </w:r>
      <w:r w:rsidRPr="00E304E7">
        <w:rPr>
          <w:rFonts w:ascii="Times New Roman" w:hAnsi="Times New Roman" w:cs="Times New Roman"/>
          <w:sz w:val="24"/>
          <w:szCs w:val="24"/>
          <w:lang w:val="en-US"/>
        </w:rPr>
        <w:t>A Memorandum on Lifelong Learning. Commission Staff Working Paper, SEC</w:t>
      </w:r>
      <w:r w:rsidR="009B2DCA">
        <w:rPr>
          <w:rFonts w:ascii="Times New Roman" w:hAnsi="Times New Roman" w:cs="Times New Roman"/>
          <w:sz w:val="24"/>
          <w:szCs w:val="24"/>
          <w:lang w:val="en-US"/>
        </w:rPr>
        <w:t xml:space="preserve"> 2000:</w:t>
      </w:r>
      <w:r w:rsidRPr="00E304E7">
        <w:rPr>
          <w:rFonts w:ascii="Times New Roman" w:hAnsi="Times New Roman" w:cs="Times New Roman"/>
          <w:sz w:val="24"/>
          <w:szCs w:val="24"/>
          <w:lang w:val="en-US"/>
        </w:rPr>
        <w:t>1832.</w:t>
      </w:r>
    </w:p>
    <w:p w:rsidR="002D1F40" w:rsidRDefault="002D1F40" w:rsidP="000B7D8E">
      <w:pPr>
        <w:spacing w:after="0" w:line="240" w:lineRule="auto"/>
        <w:ind w:left="284" w:hanging="284"/>
        <w:jc w:val="both"/>
        <w:outlineLvl w:val="0"/>
        <w:rPr>
          <w:rFonts w:ascii="Times New Roman" w:hAnsi="Times New Roman" w:cs="Times New Roman"/>
          <w:sz w:val="24"/>
          <w:szCs w:val="24"/>
        </w:rPr>
      </w:pPr>
      <w:r w:rsidRPr="008D28BB">
        <w:rPr>
          <w:rFonts w:ascii="Times New Roman" w:hAnsi="Times New Roman" w:cs="Times New Roman"/>
          <w:sz w:val="24"/>
          <w:szCs w:val="24"/>
          <w:lang w:val="en-US"/>
        </w:rPr>
        <w:t>European Innovation Scoreboard</w:t>
      </w:r>
      <w:r>
        <w:rPr>
          <w:rFonts w:ascii="Times New Roman" w:hAnsi="Times New Roman" w:cs="Times New Roman"/>
          <w:sz w:val="24"/>
          <w:szCs w:val="24"/>
          <w:lang w:val="en-US"/>
        </w:rPr>
        <w:t>.</w:t>
      </w:r>
      <w:r w:rsidRPr="008D28BB">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8D28BB">
        <w:rPr>
          <w:rFonts w:ascii="Times New Roman" w:hAnsi="Times New Roman" w:cs="Times New Roman"/>
          <w:sz w:val="24"/>
          <w:szCs w:val="24"/>
          <w:lang w:val="en-US"/>
        </w:rPr>
        <w:t>2017</w:t>
      </w:r>
      <w:r>
        <w:rPr>
          <w:rFonts w:ascii="Times New Roman" w:hAnsi="Times New Roman" w:cs="Times New Roman"/>
          <w:sz w:val="24"/>
          <w:szCs w:val="24"/>
          <w:lang w:val="en-US"/>
        </w:rPr>
        <w:t>).</w:t>
      </w:r>
      <w:r w:rsidRPr="008D28BB">
        <w:rPr>
          <w:rFonts w:ascii="Times New Roman" w:hAnsi="Times New Roman" w:cs="Times New Roman"/>
          <w:sz w:val="24"/>
          <w:szCs w:val="24"/>
          <w:lang w:val="en-US"/>
        </w:rPr>
        <w:t xml:space="preserve"> Directorate-General for Internal Market, Industry, Entrepreneurship and SMEs</w:t>
      </w:r>
      <w:r>
        <w:rPr>
          <w:rFonts w:ascii="Times New Roman" w:hAnsi="Times New Roman" w:cs="Times New Roman"/>
          <w:sz w:val="24"/>
          <w:szCs w:val="24"/>
          <w:lang w:val="en-US"/>
        </w:rPr>
        <w:t>, European Commissio</w:t>
      </w:r>
      <w:r w:rsidR="009B2DCA">
        <w:rPr>
          <w:rFonts w:ascii="Times New Roman" w:hAnsi="Times New Roman" w:cs="Times New Roman"/>
          <w:sz w:val="24"/>
          <w:szCs w:val="24"/>
          <w:lang w:val="en-US"/>
        </w:rPr>
        <w:t>n</w:t>
      </w:r>
      <w:r>
        <w:rPr>
          <w:rFonts w:ascii="Times New Roman" w:hAnsi="Times New Roman" w:cs="Times New Roman"/>
          <w:sz w:val="24"/>
          <w:szCs w:val="24"/>
          <w:lang w:val="en-US"/>
        </w:rPr>
        <w:t xml:space="preserve">. </w:t>
      </w:r>
      <w:r w:rsidRPr="007E77E0">
        <w:rPr>
          <w:rFonts w:ascii="Times New Roman" w:hAnsi="Times New Roman" w:cs="Times New Roman"/>
          <w:sz w:val="24"/>
          <w:szCs w:val="24"/>
        </w:rPr>
        <w:t xml:space="preserve">Pozyskano z: </w:t>
      </w:r>
      <w:r w:rsidRPr="000A186A">
        <w:rPr>
          <w:rFonts w:ascii="Times New Roman" w:hAnsi="Times New Roman" w:cs="Times New Roman"/>
          <w:sz w:val="24"/>
          <w:szCs w:val="24"/>
        </w:rPr>
        <w:t xml:space="preserve">http://ec.europa.eu/growth/industry/innovation/facts-figures/scoreboards_pl </w:t>
      </w:r>
      <w:bookmarkStart w:id="8" w:name="_Hlk507917902"/>
      <w:r>
        <w:rPr>
          <w:rFonts w:ascii="Times New Roman" w:hAnsi="Times New Roman" w:cs="Times New Roman"/>
          <w:sz w:val="24"/>
          <w:szCs w:val="24"/>
        </w:rPr>
        <w:t>(dostęp: 14.02.2018).</w:t>
      </w:r>
      <w:bookmarkEnd w:id="8"/>
    </w:p>
    <w:p w:rsidR="00AD12A4" w:rsidRPr="007E77E0" w:rsidRDefault="00AD12A4" w:rsidP="000B7D8E">
      <w:pPr>
        <w:spacing w:after="0" w:line="240" w:lineRule="auto"/>
        <w:ind w:left="284" w:hanging="284"/>
        <w:jc w:val="both"/>
        <w:outlineLvl w:val="0"/>
        <w:rPr>
          <w:rFonts w:ascii="Times New Roman" w:hAnsi="Times New Roman" w:cs="Times New Roman"/>
          <w:sz w:val="24"/>
          <w:szCs w:val="24"/>
        </w:rPr>
      </w:pPr>
      <w:r>
        <w:rPr>
          <w:rFonts w:ascii="Times New Roman" w:hAnsi="Times New Roman" w:cs="Times New Roman"/>
          <w:sz w:val="24"/>
          <w:szCs w:val="24"/>
        </w:rPr>
        <w:t xml:space="preserve">Eurostat. (2018). Pozyskano z: </w:t>
      </w:r>
      <w:hyperlink r:id="rId9" w:history="1">
        <w:r w:rsidRPr="00E7336E">
          <w:rPr>
            <w:rStyle w:val="Hipercze"/>
            <w:rFonts w:ascii="Times New Roman" w:hAnsi="Times New Roman" w:cs="Times New Roman"/>
            <w:sz w:val="24"/>
            <w:szCs w:val="24"/>
          </w:rPr>
          <w:t>http://ec.europa.eu/eurostat/web/education-and-training/data/database</w:t>
        </w:r>
      </w:hyperlink>
      <w:r>
        <w:rPr>
          <w:rFonts w:ascii="Times New Roman" w:hAnsi="Times New Roman" w:cs="Times New Roman"/>
          <w:sz w:val="24"/>
          <w:szCs w:val="24"/>
        </w:rPr>
        <w:t xml:space="preserve"> </w:t>
      </w:r>
      <w:r w:rsidR="00042F06" w:rsidRPr="00042F06">
        <w:rPr>
          <w:rFonts w:ascii="Times New Roman" w:hAnsi="Times New Roman" w:cs="Times New Roman"/>
          <w:sz w:val="24"/>
          <w:szCs w:val="24"/>
        </w:rPr>
        <w:t>(dostęp: 25.02.2018).</w:t>
      </w:r>
    </w:p>
    <w:p w:rsidR="002D1F40" w:rsidRDefault="002D1F40" w:rsidP="000B7D8E">
      <w:pPr>
        <w:spacing w:after="0" w:line="240" w:lineRule="auto"/>
        <w:ind w:left="284" w:hanging="284"/>
        <w:jc w:val="both"/>
        <w:outlineLvl w:val="0"/>
        <w:rPr>
          <w:rFonts w:ascii="Times New Roman" w:hAnsi="Times New Roman" w:cs="Times New Roman"/>
          <w:sz w:val="24"/>
          <w:szCs w:val="24"/>
        </w:rPr>
      </w:pPr>
      <w:r w:rsidRPr="006D01DF">
        <w:rPr>
          <w:rFonts w:ascii="Times New Roman" w:hAnsi="Times New Roman" w:cs="Times New Roman"/>
          <w:sz w:val="24"/>
          <w:szCs w:val="24"/>
        </w:rPr>
        <w:t>Grotowska-Leder</w:t>
      </w:r>
      <w:r>
        <w:rPr>
          <w:rFonts w:ascii="Times New Roman" w:hAnsi="Times New Roman" w:cs="Times New Roman"/>
          <w:sz w:val="24"/>
          <w:szCs w:val="24"/>
        </w:rPr>
        <w:t xml:space="preserve">, J. (2014). </w:t>
      </w:r>
      <w:r w:rsidRPr="003E081A">
        <w:rPr>
          <w:rFonts w:ascii="Times New Roman" w:hAnsi="Times New Roman" w:cs="Times New Roman"/>
          <w:sz w:val="24"/>
          <w:szCs w:val="24"/>
        </w:rPr>
        <w:t xml:space="preserve">Rzecz o kształceniu dorosłych. </w:t>
      </w:r>
      <w:proofErr w:type="spellStart"/>
      <w:r w:rsidRPr="003E081A">
        <w:rPr>
          <w:rFonts w:ascii="Times New Roman" w:hAnsi="Times New Roman" w:cs="Times New Roman"/>
          <w:sz w:val="24"/>
          <w:szCs w:val="24"/>
        </w:rPr>
        <w:t>Lifelong</w:t>
      </w:r>
      <w:proofErr w:type="spellEnd"/>
      <w:r w:rsidRPr="003E081A">
        <w:rPr>
          <w:rFonts w:ascii="Times New Roman" w:hAnsi="Times New Roman" w:cs="Times New Roman"/>
          <w:sz w:val="24"/>
          <w:szCs w:val="24"/>
        </w:rPr>
        <w:t xml:space="preserve"> learning w Polsce, w</w:t>
      </w:r>
      <w:r>
        <w:rPr>
          <w:rFonts w:ascii="Times New Roman" w:hAnsi="Times New Roman" w:cs="Times New Roman"/>
          <w:sz w:val="24"/>
          <w:szCs w:val="24"/>
        </w:rPr>
        <w:t xml:space="preserve"> </w:t>
      </w:r>
      <w:r w:rsidRPr="003E081A">
        <w:rPr>
          <w:rFonts w:ascii="Times New Roman" w:hAnsi="Times New Roman" w:cs="Times New Roman"/>
          <w:sz w:val="24"/>
          <w:szCs w:val="24"/>
        </w:rPr>
        <w:t>perspektywie Unii Europejskiej.</w:t>
      </w:r>
      <w:r>
        <w:rPr>
          <w:rFonts w:ascii="Times New Roman" w:hAnsi="Times New Roman" w:cs="Times New Roman"/>
          <w:sz w:val="24"/>
          <w:szCs w:val="24"/>
        </w:rPr>
        <w:t xml:space="preserve"> </w:t>
      </w:r>
      <w:r w:rsidRPr="003E081A">
        <w:rPr>
          <w:rFonts w:ascii="Times New Roman" w:hAnsi="Times New Roman" w:cs="Times New Roman"/>
          <w:i/>
          <w:sz w:val="24"/>
          <w:szCs w:val="24"/>
        </w:rPr>
        <w:t xml:space="preserve">Acta </w:t>
      </w:r>
      <w:proofErr w:type="spellStart"/>
      <w:r w:rsidRPr="003E081A">
        <w:rPr>
          <w:rFonts w:ascii="Times New Roman" w:hAnsi="Times New Roman" w:cs="Times New Roman"/>
          <w:i/>
          <w:sz w:val="24"/>
          <w:szCs w:val="24"/>
        </w:rPr>
        <w:t>Universitatis</w:t>
      </w:r>
      <w:proofErr w:type="spellEnd"/>
      <w:r w:rsidRPr="003E081A">
        <w:rPr>
          <w:rFonts w:ascii="Times New Roman" w:hAnsi="Times New Roman" w:cs="Times New Roman"/>
          <w:i/>
          <w:sz w:val="24"/>
          <w:szCs w:val="24"/>
        </w:rPr>
        <w:t xml:space="preserve"> </w:t>
      </w:r>
      <w:proofErr w:type="spellStart"/>
      <w:r w:rsidRPr="003E081A">
        <w:rPr>
          <w:rFonts w:ascii="Times New Roman" w:hAnsi="Times New Roman" w:cs="Times New Roman"/>
          <w:i/>
          <w:sz w:val="24"/>
          <w:szCs w:val="24"/>
        </w:rPr>
        <w:t>Lodziensis</w:t>
      </w:r>
      <w:proofErr w:type="spellEnd"/>
      <w:r w:rsidRPr="003E081A">
        <w:rPr>
          <w:rFonts w:ascii="Times New Roman" w:hAnsi="Times New Roman" w:cs="Times New Roman"/>
          <w:i/>
          <w:sz w:val="24"/>
          <w:szCs w:val="24"/>
        </w:rPr>
        <w:t xml:space="preserve">, Folia </w:t>
      </w:r>
      <w:proofErr w:type="spellStart"/>
      <w:r w:rsidRPr="003E081A">
        <w:rPr>
          <w:rFonts w:ascii="Times New Roman" w:hAnsi="Times New Roman" w:cs="Times New Roman"/>
          <w:i/>
          <w:sz w:val="24"/>
          <w:szCs w:val="24"/>
        </w:rPr>
        <w:t>Sociologica</w:t>
      </w:r>
      <w:proofErr w:type="spellEnd"/>
      <w:r>
        <w:rPr>
          <w:rFonts w:ascii="Times New Roman" w:hAnsi="Times New Roman" w:cs="Times New Roman"/>
          <w:i/>
          <w:sz w:val="24"/>
          <w:szCs w:val="24"/>
        </w:rPr>
        <w:t>,</w:t>
      </w:r>
      <w:r w:rsidRPr="005C5C7A">
        <w:rPr>
          <w:rFonts w:ascii="Times New Roman" w:hAnsi="Times New Roman" w:cs="Times New Roman"/>
          <w:i/>
          <w:sz w:val="24"/>
          <w:szCs w:val="24"/>
        </w:rPr>
        <w:t xml:space="preserve"> 50</w:t>
      </w:r>
      <w:r w:rsidRPr="00153CE2">
        <w:rPr>
          <w:rFonts w:ascii="Times New Roman" w:hAnsi="Times New Roman" w:cs="Times New Roman"/>
          <w:sz w:val="24"/>
          <w:szCs w:val="24"/>
        </w:rPr>
        <w:t xml:space="preserve">, </w:t>
      </w:r>
      <w:r>
        <w:rPr>
          <w:rFonts w:ascii="Times New Roman" w:hAnsi="Times New Roman" w:cs="Times New Roman"/>
          <w:sz w:val="24"/>
          <w:szCs w:val="24"/>
        </w:rPr>
        <w:t>117-135.</w:t>
      </w:r>
    </w:p>
    <w:p w:rsidR="002D1F40" w:rsidRPr="002E3D1F" w:rsidRDefault="002D1F40" w:rsidP="001D34CB">
      <w:pPr>
        <w:spacing w:after="0" w:line="240" w:lineRule="auto"/>
        <w:ind w:left="284" w:hanging="284"/>
        <w:jc w:val="both"/>
        <w:outlineLvl w:val="0"/>
        <w:rPr>
          <w:rFonts w:ascii="Times New Roman" w:hAnsi="Times New Roman" w:cs="Times New Roman"/>
          <w:sz w:val="24"/>
          <w:szCs w:val="24"/>
        </w:rPr>
      </w:pPr>
      <w:r w:rsidRPr="001D34CB">
        <w:rPr>
          <w:rFonts w:ascii="Times New Roman" w:hAnsi="Times New Roman" w:cs="Times New Roman"/>
          <w:sz w:val="24"/>
          <w:szCs w:val="24"/>
        </w:rPr>
        <w:t>Komunikat Komisji Europejskiej</w:t>
      </w:r>
      <w:r>
        <w:rPr>
          <w:rFonts w:ascii="Times New Roman" w:hAnsi="Times New Roman" w:cs="Times New Roman"/>
          <w:sz w:val="24"/>
          <w:szCs w:val="24"/>
        </w:rPr>
        <w:t>.</w:t>
      </w:r>
      <w:r w:rsidRPr="001D34CB">
        <w:rPr>
          <w:rFonts w:ascii="Times New Roman" w:hAnsi="Times New Roman" w:cs="Times New Roman"/>
          <w:sz w:val="24"/>
          <w:szCs w:val="24"/>
        </w:rPr>
        <w:t xml:space="preserve"> </w:t>
      </w:r>
      <w:r w:rsidRPr="00483356">
        <w:rPr>
          <w:rFonts w:ascii="Times New Roman" w:hAnsi="Times New Roman" w:cs="Times New Roman"/>
          <w:sz w:val="24"/>
          <w:szCs w:val="24"/>
        </w:rPr>
        <w:t>Europa 2020. Strategia na rzecz inteligentnego i</w:t>
      </w:r>
      <w:r>
        <w:rPr>
          <w:rFonts w:ascii="Times New Roman" w:hAnsi="Times New Roman" w:cs="Times New Roman"/>
          <w:sz w:val="24"/>
          <w:szCs w:val="24"/>
        </w:rPr>
        <w:t xml:space="preserve"> </w:t>
      </w:r>
      <w:r w:rsidRPr="00483356">
        <w:rPr>
          <w:rFonts w:ascii="Times New Roman" w:hAnsi="Times New Roman" w:cs="Times New Roman"/>
          <w:sz w:val="24"/>
          <w:szCs w:val="24"/>
        </w:rPr>
        <w:t>zrównoważonego rozwoju sprzyjającego włączeniu</w:t>
      </w:r>
      <w:r>
        <w:rPr>
          <w:rFonts w:ascii="Times New Roman" w:hAnsi="Times New Roman" w:cs="Times New Roman"/>
          <w:sz w:val="24"/>
          <w:szCs w:val="24"/>
        </w:rPr>
        <w:t xml:space="preserve"> </w:t>
      </w:r>
      <w:r w:rsidRPr="00483356">
        <w:rPr>
          <w:rFonts w:ascii="Times New Roman" w:hAnsi="Times New Roman" w:cs="Times New Roman"/>
          <w:sz w:val="24"/>
          <w:szCs w:val="24"/>
        </w:rPr>
        <w:t>społecznemu.</w:t>
      </w:r>
      <w:r w:rsidRPr="002E3D1F">
        <w:rPr>
          <w:rFonts w:ascii="Times New Roman" w:hAnsi="Times New Roman" w:cs="Times New Roman"/>
          <w:sz w:val="24"/>
          <w:szCs w:val="24"/>
        </w:rPr>
        <w:t>(2010). KOM (2010) 2020.</w:t>
      </w:r>
    </w:p>
    <w:p w:rsidR="002D1F40" w:rsidRDefault="002D1F40" w:rsidP="000B7D8E">
      <w:pPr>
        <w:spacing w:after="0" w:line="240" w:lineRule="auto"/>
        <w:ind w:left="284" w:hanging="284"/>
        <w:jc w:val="both"/>
        <w:outlineLvl w:val="0"/>
        <w:rPr>
          <w:rFonts w:ascii="Times New Roman" w:hAnsi="Times New Roman" w:cs="Times New Roman"/>
          <w:sz w:val="24"/>
          <w:szCs w:val="24"/>
        </w:rPr>
      </w:pPr>
      <w:r>
        <w:rPr>
          <w:rFonts w:ascii="Times New Roman" w:hAnsi="Times New Roman" w:cs="Times New Roman"/>
          <w:sz w:val="24"/>
          <w:szCs w:val="24"/>
        </w:rPr>
        <w:t>Kowalewski, T. (2013). E</w:t>
      </w:r>
      <w:r w:rsidRPr="00152CE2">
        <w:rPr>
          <w:rFonts w:ascii="Times New Roman" w:hAnsi="Times New Roman" w:cs="Times New Roman"/>
          <w:sz w:val="24"/>
          <w:szCs w:val="24"/>
        </w:rPr>
        <w:t xml:space="preserve">dukacja dorosłych w koncepcji </w:t>
      </w:r>
      <w:r>
        <w:rPr>
          <w:rFonts w:ascii="Times New Roman" w:hAnsi="Times New Roman" w:cs="Times New Roman"/>
          <w:sz w:val="24"/>
          <w:szCs w:val="24"/>
        </w:rPr>
        <w:t>R</w:t>
      </w:r>
      <w:r w:rsidRPr="00152CE2">
        <w:rPr>
          <w:rFonts w:ascii="Times New Roman" w:hAnsi="Times New Roman" w:cs="Times New Roman"/>
          <w:sz w:val="24"/>
          <w:szCs w:val="24"/>
        </w:rPr>
        <w:t xml:space="preserve">yszarda </w:t>
      </w:r>
      <w:r>
        <w:rPr>
          <w:rFonts w:ascii="Times New Roman" w:hAnsi="Times New Roman" w:cs="Times New Roman"/>
          <w:sz w:val="24"/>
          <w:szCs w:val="24"/>
        </w:rPr>
        <w:t>W</w:t>
      </w:r>
      <w:r w:rsidRPr="00152CE2">
        <w:rPr>
          <w:rFonts w:ascii="Times New Roman" w:hAnsi="Times New Roman" w:cs="Times New Roman"/>
          <w:sz w:val="24"/>
          <w:szCs w:val="24"/>
        </w:rPr>
        <w:t>roczyńskiego</w:t>
      </w:r>
      <w:r>
        <w:rPr>
          <w:rFonts w:ascii="Times New Roman" w:hAnsi="Times New Roman" w:cs="Times New Roman"/>
          <w:sz w:val="24"/>
          <w:szCs w:val="24"/>
        </w:rPr>
        <w:t xml:space="preserve">, </w:t>
      </w:r>
      <w:r w:rsidRPr="003B40C1">
        <w:rPr>
          <w:rFonts w:ascii="Times New Roman" w:hAnsi="Times New Roman" w:cs="Times New Roman"/>
          <w:i/>
          <w:sz w:val="24"/>
          <w:szCs w:val="24"/>
        </w:rPr>
        <w:t xml:space="preserve">Edukacja </w:t>
      </w:r>
      <w:r w:rsidRPr="005C5C7A">
        <w:rPr>
          <w:rFonts w:ascii="Times New Roman" w:hAnsi="Times New Roman" w:cs="Times New Roman"/>
          <w:i/>
          <w:sz w:val="24"/>
          <w:szCs w:val="24"/>
        </w:rPr>
        <w:t>Dorosłych, 1</w:t>
      </w:r>
      <w:r>
        <w:rPr>
          <w:rFonts w:ascii="Times New Roman" w:hAnsi="Times New Roman" w:cs="Times New Roman"/>
          <w:sz w:val="24"/>
          <w:szCs w:val="24"/>
        </w:rPr>
        <w:t>, 81-89.</w:t>
      </w:r>
    </w:p>
    <w:p w:rsidR="002D1F40" w:rsidRPr="007377F4" w:rsidRDefault="002D1F40" w:rsidP="000B7D8E">
      <w:pPr>
        <w:spacing w:after="0" w:line="240" w:lineRule="auto"/>
        <w:ind w:left="284" w:hanging="284"/>
        <w:jc w:val="both"/>
        <w:outlineLvl w:val="0"/>
        <w:rPr>
          <w:rFonts w:ascii="Times New Roman" w:hAnsi="Times New Roman" w:cs="Times New Roman"/>
          <w:sz w:val="24"/>
          <w:szCs w:val="24"/>
        </w:rPr>
      </w:pPr>
      <w:r w:rsidRPr="007377F4">
        <w:rPr>
          <w:rFonts w:ascii="Times New Roman" w:hAnsi="Times New Roman" w:cs="Times New Roman"/>
          <w:sz w:val="24"/>
          <w:szCs w:val="24"/>
          <w:lang w:val="en-US"/>
        </w:rPr>
        <w:t>OECD. (1996). Lifelong l</w:t>
      </w:r>
      <w:r>
        <w:rPr>
          <w:rFonts w:ascii="Times New Roman" w:hAnsi="Times New Roman" w:cs="Times New Roman"/>
          <w:sz w:val="24"/>
          <w:szCs w:val="24"/>
          <w:lang w:val="en-US"/>
        </w:rPr>
        <w:t xml:space="preserve">earning for all. </w:t>
      </w:r>
      <w:r w:rsidRPr="007377F4">
        <w:rPr>
          <w:rFonts w:ascii="Times New Roman" w:hAnsi="Times New Roman" w:cs="Times New Roman"/>
          <w:sz w:val="24"/>
          <w:szCs w:val="24"/>
        </w:rPr>
        <w:t xml:space="preserve">Policy </w:t>
      </w:r>
      <w:proofErr w:type="spellStart"/>
      <w:r w:rsidRPr="007377F4">
        <w:rPr>
          <w:rFonts w:ascii="Times New Roman" w:hAnsi="Times New Roman" w:cs="Times New Roman"/>
          <w:sz w:val="24"/>
          <w:szCs w:val="24"/>
        </w:rPr>
        <w:t>directions</w:t>
      </w:r>
      <w:proofErr w:type="spellEnd"/>
      <w:r w:rsidRPr="007377F4">
        <w:rPr>
          <w:rFonts w:ascii="Times New Roman" w:hAnsi="Times New Roman" w:cs="Times New Roman"/>
          <w:sz w:val="24"/>
          <w:szCs w:val="24"/>
        </w:rPr>
        <w:t xml:space="preserve">. </w:t>
      </w:r>
      <w:bookmarkStart w:id="9" w:name="_Hlk508521418"/>
      <w:r w:rsidRPr="007377F4">
        <w:rPr>
          <w:rFonts w:ascii="Times New Roman" w:hAnsi="Times New Roman" w:cs="Times New Roman"/>
          <w:sz w:val="24"/>
          <w:szCs w:val="24"/>
        </w:rPr>
        <w:t xml:space="preserve">Pozyskano z: </w:t>
      </w:r>
      <w:bookmarkEnd w:id="9"/>
      <w:r w:rsidR="00B378EA">
        <w:fldChar w:fldCharType="begin"/>
      </w:r>
      <w:r w:rsidR="00B378EA">
        <w:instrText xml:space="preserve"> HYPERLINK "http://www.oecd.org/officialdocuments/publicdisplaydocumentpdf/?cote=DEELSA/ED/CERI/CD(2000)12/PART1/REV2&amp;docLanguage=En" </w:instrText>
      </w:r>
      <w:r w:rsidR="00B378EA">
        <w:fldChar w:fldCharType="separate"/>
      </w:r>
      <w:r w:rsidRPr="007377F4">
        <w:rPr>
          <w:rStyle w:val="Hipercze"/>
          <w:rFonts w:ascii="Times New Roman" w:hAnsi="Times New Roman" w:cs="Times New Roman"/>
          <w:sz w:val="24"/>
          <w:szCs w:val="24"/>
        </w:rPr>
        <w:t>http://www.oecd.org/officialdocuments/publicdisplaydocumentpdf/?cote=DEELSA/ED/CERI/CD(2000)12/PART1/REV2&amp;docLanguage=En</w:t>
      </w:r>
      <w:r w:rsidR="00B378EA">
        <w:rPr>
          <w:rStyle w:val="Hipercze"/>
          <w:rFonts w:ascii="Times New Roman" w:hAnsi="Times New Roman" w:cs="Times New Roman"/>
          <w:sz w:val="24"/>
          <w:szCs w:val="24"/>
        </w:rPr>
        <w:fldChar w:fldCharType="end"/>
      </w:r>
      <w:r w:rsidRPr="007377F4">
        <w:rPr>
          <w:rFonts w:ascii="Times New Roman" w:hAnsi="Times New Roman" w:cs="Times New Roman"/>
          <w:sz w:val="24"/>
          <w:szCs w:val="24"/>
        </w:rPr>
        <w:t xml:space="preserve"> (dostęp: 14.02.2018).</w:t>
      </w:r>
    </w:p>
    <w:p w:rsidR="002D1F40" w:rsidRDefault="002D1F40" w:rsidP="002E3D1F">
      <w:pPr>
        <w:spacing w:after="0" w:line="240" w:lineRule="auto"/>
        <w:ind w:left="284" w:hanging="284"/>
        <w:jc w:val="both"/>
        <w:outlineLvl w:val="0"/>
        <w:rPr>
          <w:rFonts w:ascii="Times New Roman" w:hAnsi="Times New Roman" w:cs="Times New Roman"/>
          <w:sz w:val="24"/>
          <w:szCs w:val="24"/>
        </w:rPr>
      </w:pPr>
      <w:proofErr w:type="spellStart"/>
      <w:r w:rsidRPr="002D1F40">
        <w:rPr>
          <w:rFonts w:ascii="Times New Roman" w:hAnsi="Times New Roman" w:cs="Times New Roman"/>
          <w:sz w:val="24"/>
          <w:szCs w:val="24"/>
        </w:rPr>
        <w:t>Półturzycki</w:t>
      </w:r>
      <w:proofErr w:type="spellEnd"/>
      <w:r w:rsidRPr="002D1F40">
        <w:rPr>
          <w:rFonts w:ascii="Times New Roman" w:hAnsi="Times New Roman" w:cs="Times New Roman"/>
          <w:sz w:val="24"/>
          <w:szCs w:val="24"/>
        </w:rPr>
        <w:t xml:space="preserve">, J. (2016). </w:t>
      </w:r>
      <w:r w:rsidRPr="002D1F40">
        <w:rPr>
          <w:rFonts w:ascii="Times New Roman" w:hAnsi="Times New Roman" w:cs="Times New Roman"/>
          <w:i/>
          <w:sz w:val="24"/>
          <w:szCs w:val="24"/>
        </w:rPr>
        <w:t>Spór o kształcenie ustawiczne : polemiki i analizy</w:t>
      </w:r>
      <w:r w:rsidRPr="002D1F40">
        <w:rPr>
          <w:rFonts w:ascii="Times New Roman" w:hAnsi="Times New Roman" w:cs="Times New Roman"/>
          <w:sz w:val="24"/>
          <w:szCs w:val="24"/>
        </w:rPr>
        <w:t xml:space="preserve">. Warszawa: </w:t>
      </w:r>
      <w:r w:rsidR="001D0959">
        <w:rPr>
          <w:rFonts w:ascii="Times New Roman" w:hAnsi="Times New Roman" w:cs="Times New Roman"/>
          <w:sz w:val="24"/>
          <w:szCs w:val="24"/>
        </w:rPr>
        <w:t xml:space="preserve"> </w:t>
      </w:r>
      <w:r w:rsidRPr="002D1F40">
        <w:rPr>
          <w:rFonts w:ascii="Times New Roman" w:hAnsi="Times New Roman" w:cs="Times New Roman"/>
          <w:sz w:val="24"/>
          <w:szCs w:val="24"/>
        </w:rPr>
        <w:t>Wydział Pedagogiczny UW ; Wydawnictwo Naukowe Instytutu Technologii Eksploatacji - PIB.</w:t>
      </w:r>
    </w:p>
    <w:p w:rsidR="00000F29" w:rsidRDefault="00000F29" w:rsidP="002E3D1F">
      <w:pPr>
        <w:spacing w:after="0" w:line="240" w:lineRule="auto"/>
        <w:ind w:left="284" w:hanging="284"/>
        <w:jc w:val="both"/>
        <w:outlineLvl w:val="0"/>
        <w:rPr>
          <w:rFonts w:ascii="Times New Roman" w:hAnsi="Times New Roman" w:cs="Times New Roman"/>
          <w:sz w:val="24"/>
          <w:szCs w:val="24"/>
        </w:rPr>
      </w:pPr>
      <w:r>
        <w:rPr>
          <w:rFonts w:ascii="Times New Roman" w:hAnsi="Times New Roman" w:cs="Times New Roman"/>
          <w:sz w:val="24"/>
          <w:szCs w:val="24"/>
        </w:rPr>
        <w:lastRenderedPageBreak/>
        <w:t xml:space="preserve">Suchodolski, </w:t>
      </w:r>
      <w:r w:rsidR="003A2A7E">
        <w:rPr>
          <w:rFonts w:ascii="Times New Roman" w:hAnsi="Times New Roman" w:cs="Times New Roman"/>
          <w:sz w:val="24"/>
          <w:szCs w:val="24"/>
        </w:rPr>
        <w:t xml:space="preserve">B. (2003). </w:t>
      </w:r>
      <w:r w:rsidR="003A2A7E" w:rsidRPr="003A2A7E">
        <w:rPr>
          <w:rFonts w:ascii="Times New Roman" w:hAnsi="Times New Roman" w:cs="Times New Roman"/>
          <w:i/>
          <w:sz w:val="24"/>
          <w:szCs w:val="24"/>
        </w:rPr>
        <w:t>Edukacja permanentna. Rozdroża i nadzieje.</w:t>
      </w:r>
      <w:r w:rsidR="003A2A7E">
        <w:rPr>
          <w:rFonts w:ascii="Times New Roman" w:hAnsi="Times New Roman" w:cs="Times New Roman"/>
          <w:sz w:val="24"/>
          <w:szCs w:val="24"/>
        </w:rPr>
        <w:t xml:space="preserve"> Seria: Inicjatywy Wszechnicowe. Warszawa: Towarzystwo Wolnej Wszechnicy Polskiej.</w:t>
      </w:r>
    </w:p>
    <w:p w:rsidR="002D1F40" w:rsidRPr="008D28BB" w:rsidRDefault="002D1F40" w:rsidP="000B7D8E">
      <w:pPr>
        <w:spacing w:after="0" w:line="240" w:lineRule="auto"/>
        <w:ind w:left="284" w:hanging="284"/>
        <w:jc w:val="both"/>
        <w:outlineLvl w:val="0"/>
        <w:rPr>
          <w:rFonts w:ascii="Times New Roman" w:hAnsi="Times New Roman" w:cs="Times New Roman"/>
          <w:sz w:val="24"/>
          <w:szCs w:val="24"/>
          <w:lang w:val="en-US"/>
        </w:rPr>
      </w:pPr>
      <w:proofErr w:type="spellStart"/>
      <w:r w:rsidRPr="00B6185C">
        <w:rPr>
          <w:rFonts w:ascii="Times New Roman" w:hAnsi="Times New Roman" w:cs="Times New Roman"/>
          <w:sz w:val="24"/>
          <w:szCs w:val="24"/>
        </w:rPr>
        <w:t>Volles</w:t>
      </w:r>
      <w:proofErr w:type="spellEnd"/>
      <w:r w:rsidRPr="00B6185C">
        <w:rPr>
          <w:rFonts w:ascii="Times New Roman" w:hAnsi="Times New Roman" w:cs="Times New Roman"/>
          <w:sz w:val="24"/>
          <w:szCs w:val="24"/>
        </w:rPr>
        <w:t xml:space="preserve">, N. (2016). </w:t>
      </w:r>
      <w:r w:rsidRPr="008553A9">
        <w:rPr>
          <w:rFonts w:ascii="Times New Roman" w:hAnsi="Times New Roman" w:cs="Times New Roman"/>
          <w:sz w:val="24"/>
          <w:szCs w:val="24"/>
          <w:lang w:val="en-US"/>
        </w:rPr>
        <w:t>Lifel</w:t>
      </w:r>
      <w:r>
        <w:rPr>
          <w:rFonts w:ascii="Times New Roman" w:hAnsi="Times New Roman" w:cs="Times New Roman"/>
          <w:sz w:val="24"/>
          <w:szCs w:val="24"/>
          <w:lang w:val="en-US"/>
        </w:rPr>
        <w:t>o</w:t>
      </w:r>
      <w:r w:rsidRPr="008553A9">
        <w:rPr>
          <w:rFonts w:ascii="Times New Roman" w:hAnsi="Times New Roman" w:cs="Times New Roman"/>
          <w:sz w:val="24"/>
          <w:szCs w:val="24"/>
          <w:lang w:val="en-US"/>
        </w:rPr>
        <w:t>ng learning in the EU: changing</w:t>
      </w:r>
      <w:r>
        <w:rPr>
          <w:rFonts w:ascii="Times New Roman" w:hAnsi="Times New Roman" w:cs="Times New Roman"/>
          <w:sz w:val="24"/>
          <w:szCs w:val="24"/>
          <w:lang w:val="en-US"/>
        </w:rPr>
        <w:t xml:space="preserve"> </w:t>
      </w:r>
      <w:proofErr w:type="spellStart"/>
      <w:r w:rsidRPr="008553A9">
        <w:rPr>
          <w:rFonts w:ascii="Times New Roman" w:hAnsi="Times New Roman" w:cs="Times New Roman"/>
          <w:sz w:val="24"/>
          <w:szCs w:val="24"/>
          <w:lang w:val="en-US"/>
        </w:rPr>
        <w:t>conceptualisations</w:t>
      </w:r>
      <w:proofErr w:type="spellEnd"/>
      <w:r w:rsidRPr="008553A9">
        <w:rPr>
          <w:rFonts w:ascii="Times New Roman" w:hAnsi="Times New Roman" w:cs="Times New Roman"/>
          <w:sz w:val="24"/>
          <w:szCs w:val="24"/>
          <w:lang w:val="en-US"/>
        </w:rPr>
        <w:t xml:space="preserve">, actors, and policies, </w:t>
      </w:r>
      <w:r w:rsidRPr="003B40C1">
        <w:rPr>
          <w:rFonts w:ascii="Times New Roman" w:hAnsi="Times New Roman" w:cs="Times New Roman"/>
          <w:i/>
          <w:sz w:val="24"/>
          <w:szCs w:val="24"/>
          <w:lang w:val="en-US"/>
        </w:rPr>
        <w:t>Studies in Higher Education</w:t>
      </w:r>
      <w:r w:rsidRPr="008553A9">
        <w:rPr>
          <w:rFonts w:ascii="Times New Roman" w:hAnsi="Times New Roman" w:cs="Times New Roman"/>
          <w:sz w:val="24"/>
          <w:szCs w:val="24"/>
          <w:lang w:val="en-US"/>
        </w:rPr>
        <w:t xml:space="preserve">, </w:t>
      </w:r>
      <w:r w:rsidRPr="005C5C7A">
        <w:rPr>
          <w:rFonts w:ascii="Times New Roman" w:hAnsi="Times New Roman" w:cs="Times New Roman"/>
          <w:i/>
          <w:sz w:val="24"/>
          <w:szCs w:val="24"/>
          <w:lang w:val="en-US"/>
        </w:rPr>
        <w:t>41:2</w:t>
      </w:r>
      <w:r w:rsidRPr="008553A9">
        <w:rPr>
          <w:rFonts w:ascii="Times New Roman" w:hAnsi="Times New Roman" w:cs="Times New Roman"/>
          <w:sz w:val="24"/>
          <w:szCs w:val="24"/>
          <w:lang w:val="en-US"/>
        </w:rPr>
        <w:t>, 343-363, DOI:</w:t>
      </w:r>
      <w:r>
        <w:rPr>
          <w:rFonts w:ascii="Times New Roman" w:hAnsi="Times New Roman" w:cs="Times New Roman"/>
          <w:sz w:val="24"/>
          <w:szCs w:val="24"/>
          <w:lang w:val="en-US"/>
        </w:rPr>
        <w:t xml:space="preserve"> </w:t>
      </w:r>
      <w:r w:rsidRPr="008553A9">
        <w:rPr>
          <w:rFonts w:ascii="Times New Roman" w:hAnsi="Times New Roman" w:cs="Times New Roman"/>
          <w:sz w:val="24"/>
          <w:szCs w:val="24"/>
          <w:lang w:val="en-US"/>
        </w:rPr>
        <w:t>10.1080/03075079.2014.927852</w:t>
      </w:r>
      <w:r>
        <w:rPr>
          <w:rFonts w:ascii="Times New Roman" w:hAnsi="Times New Roman" w:cs="Times New Roman"/>
          <w:sz w:val="24"/>
          <w:szCs w:val="24"/>
          <w:lang w:val="en-US"/>
        </w:rPr>
        <w:t>.</w:t>
      </w:r>
    </w:p>
    <w:p w:rsidR="002D1F40" w:rsidRPr="002E3D1F" w:rsidRDefault="002D1F40" w:rsidP="000B7D8E">
      <w:pPr>
        <w:spacing w:after="0" w:line="240" w:lineRule="auto"/>
        <w:ind w:left="284" w:hanging="284"/>
        <w:jc w:val="both"/>
        <w:outlineLvl w:val="0"/>
        <w:rPr>
          <w:rFonts w:ascii="Times New Roman" w:hAnsi="Times New Roman" w:cs="Times New Roman"/>
          <w:sz w:val="24"/>
          <w:szCs w:val="24"/>
        </w:rPr>
      </w:pPr>
      <w:r>
        <w:rPr>
          <w:rFonts w:ascii="Times New Roman" w:hAnsi="Times New Roman" w:cs="Times New Roman"/>
          <w:sz w:val="24"/>
          <w:szCs w:val="24"/>
        </w:rPr>
        <w:t xml:space="preserve">Wach, K (2013). </w:t>
      </w:r>
      <w:r w:rsidRPr="00E912BA">
        <w:rPr>
          <w:rFonts w:ascii="Times New Roman" w:hAnsi="Times New Roman" w:cs="Times New Roman"/>
          <w:sz w:val="24"/>
          <w:szCs w:val="24"/>
        </w:rPr>
        <w:t>Edukacja na rzecz przedsiębiorczości wobec współczesnych</w:t>
      </w:r>
      <w:r>
        <w:rPr>
          <w:rFonts w:ascii="Times New Roman" w:hAnsi="Times New Roman" w:cs="Times New Roman"/>
          <w:sz w:val="24"/>
          <w:szCs w:val="24"/>
        </w:rPr>
        <w:t xml:space="preserve"> </w:t>
      </w:r>
      <w:r w:rsidRPr="00E912BA">
        <w:rPr>
          <w:rFonts w:ascii="Times New Roman" w:hAnsi="Times New Roman" w:cs="Times New Roman"/>
          <w:sz w:val="24"/>
          <w:szCs w:val="24"/>
        </w:rPr>
        <w:t>wyzwań cywilizacyjno-gospodarczych</w:t>
      </w:r>
      <w:r>
        <w:rPr>
          <w:rFonts w:ascii="Times New Roman" w:hAnsi="Times New Roman" w:cs="Times New Roman"/>
          <w:sz w:val="24"/>
          <w:szCs w:val="24"/>
        </w:rPr>
        <w:t xml:space="preserve">. </w:t>
      </w:r>
      <w:r w:rsidRPr="002E7BC5">
        <w:rPr>
          <w:rFonts w:ascii="Times New Roman" w:hAnsi="Times New Roman" w:cs="Times New Roman"/>
          <w:i/>
          <w:sz w:val="24"/>
          <w:szCs w:val="24"/>
        </w:rPr>
        <w:t>Przedsiębiorczość-Edukacja.</w:t>
      </w:r>
      <w:r w:rsidR="002E7BC5">
        <w:rPr>
          <w:rFonts w:ascii="Times New Roman" w:hAnsi="Times New Roman" w:cs="Times New Roman"/>
          <w:i/>
          <w:sz w:val="24"/>
          <w:szCs w:val="24"/>
        </w:rPr>
        <w:t xml:space="preserve"> </w:t>
      </w:r>
      <w:r w:rsidRPr="002E7BC5">
        <w:rPr>
          <w:rFonts w:ascii="Times New Roman" w:hAnsi="Times New Roman" w:cs="Times New Roman"/>
          <w:i/>
          <w:sz w:val="24"/>
          <w:szCs w:val="24"/>
        </w:rPr>
        <w:t>Przedsiębiorczość w warunkach kryzysu gospodarczego, 9</w:t>
      </w:r>
      <w:r w:rsidRPr="002E3D1F">
        <w:rPr>
          <w:rFonts w:ascii="Times New Roman" w:hAnsi="Times New Roman" w:cs="Times New Roman"/>
          <w:sz w:val="24"/>
          <w:szCs w:val="24"/>
        </w:rPr>
        <w:t>, 246-257.</w:t>
      </w:r>
    </w:p>
    <w:p w:rsidR="002D1F40" w:rsidRDefault="002D1F40" w:rsidP="002E3D1F">
      <w:pPr>
        <w:spacing w:after="0" w:line="240" w:lineRule="auto"/>
        <w:ind w:left="284" w:hanging="284"/>
        <w:jc w:val="both"/>
        <w:outlineLvl w:val="0"/>
        <w:rPr>
          <w:rFonts w:ascii="Times New Roman" w:hAnsi="Times New Roman" w:cs="Times New Roman"/>
          <w:sz w:val="24"/>
          <w:szCs w:val="24"/>
        </w:rPr>
      </w:pPr>
      <w:r w:rsidRPr="00863FA3">
        <w:rPr>
          <w:rFonts w:ascii="Times New Roman" w:hAnsi="Times New Roman" w:cs="Times New Roman"/>
          <w:sz w:val="24"/>
          <w:szCs w:val="24"/>
        </w:rPr>
        <w:t>Wróblewska</w:t>
      </w:r>
      <w:r>
        <w:rPr>
          <w:rFonts w:ascii="Times New Roman" w:hAnsi="Times New Roman" w:cs="Times New Roman"/>
          <w:sz w:val="24"/>
          <w:szCs w:val="24"/>
        </w:rPr>
        <w:t xml:space="preserve">, W. (2006). </w:t>
      </w:r>
      <w:r w:rsidRPr="00863FA3">
        <w:rPr>
          <w:rFonts w:ascii="Times New Roman" w:hAnsi="Times New Roman" w:cs="Times New Roman"/>
          <w:sz w:val="24"/>
          <w:szCs w:val="24"/>
        </w:rPr>
        <w:t>Konsekwencje założeń koncepcji edukacji ustawicznej dla autoedukacji</w:t>
      </w:r>
      <w:r>
        <w:rPr>
          <w:rFonts w:ascii="Times New Roman" w:hAnsi="Times New Roman" w:cs="Times New Roman"/>
          <w:sz w:val="24"/>
          <w:szCs w:val="24"/>
        </w:rPr>
        <w:t xml:space="preserve">, </w:t>
      </w:r>
      <w:r w:rsidRPr="00910D46">
        <w:rPr>
          <w:rFonts w:ascii="Times New Roman" w:hAnsi="Times New Roman" w:cs="Times New Roman"/>
          <w:i/>
          <w:sz w:val="24"/>
          <w:szCs w:val="24"/>
        </w:rPr>
        <w:t>E-mentor</w:t>
      </w:r>
      <w:r w:rsidRPr="005C5C7A">
        <w:rPr>
          <w:rFonts w:ascii="Times New Roman" w:hAnsi="Times New Roman" w:cs="Times New Roman"/>
          <w:i/>
          <w:sz w:val="24"/>
          <w:szCs w:val="24"/>
        </w:rPr>
        <w:t>, 5</w:t>
      </w:r>
      <w:r w:rsidR="006B18A6" w:rsidRPr="005C5C7A">
        <w:rPr>
          <w:rFonts w:ascii="Times New Roman" w:hAnsi="Times New Roman" w:cs="Times New Roman"/>
          <w:i/>
          <w:sz w:val="24"/>
          <w:szCs w:val="24"/>
        </w:rPr>
        <w:t>-</w:t>
      </w:r>
      <w:r w:rsidRPr="005C5C7A">
        <w:rPr>
          <w:rFonts w:ascii="Times New Roman" w:hAnsi="Times New Roman" w:cs="Times New Roman"/>
          <w:i/>
          <w:sz w:val="24"/>
          <w:szCs w:val="24"/>
        </w:rPr>
        <w:t>17</w:t>
      </w:r>
      <w:r>
        <w:rPr>
          <w:rFonts w:ascii="Times New Roman" w:hAnsi="Times New Roman" w:cs="Times New Roman"/>
          <w:sz w:val="24"/>
          <w:szCs w:val="24"/>
        </w:rPr>
        <w:t>.</w:t>
      </w:r>
      <w:r w:rsidR="00824A95">
        <w:rPr>
          <w:rFonts w:ascii="Times New Roman" w:hAnsi="Times New Roman" w:cs="Times New Roman"/>
          <w:sz w:val="24"/>
          <w:szCs w:val="24"/>
        </w:rPr>
        <w:t xml:space="preserve"> </w:t>
      </w:r>
      <w:r w:rsidR="00824A95" w:rsidRPr="00824A95">
        <w:rPr>
          <w:rFonts w:ascii="Times New Roman" w:hAnsi="Times New Roman" w:cs="Times New Roman"/>
          <w:sz w:val="24"/>
          <w:szCs w:val="24"/>
        </w:rPr>
        <w:t>Pozyskano z:</w:t>
      </w:r>
      <w:r w:rsidR="0070030C" w:rsidRPr="0070030C">
        <w:t xml:space="preserve"> </w:t>
      </w:r>
      <w:r w:rsidR="0070030C" w:rsidRPr="0070030C">
        <w:rPr>
          <w:rFonts w:ascii="Times New Roman" w:hAnsi="Times New Roman" w:cs="Times New Roman"/>
          <w:sz w:val="24"/>
          <w:szCs w:val="24"/>
        </w:rPr>
        <w:t>http://www.e-mentor.edu.pl/artykul/index/numer/17/id/356</w:t>
      </w:r>
      <w:r w:rsidR="00824A95" w:rsidRPr="00824A95">
        <w:t xml:space="preserve"> </w:t>
      </w:r>
      <w:r w:rsidR="00824A95" w:rsidRPr="00824A95">
        <w:rPr>
          <w:rFonts w:ascii="Times New Roman" w:hAnsi="Times New Roman" w:cs="Times New Roman"/>
          <w:sz w:val="24"/>
          <w:szCs w:val="24"/>
        </w:rPr>
        <w:t>(dostęp: 14.02.2018).</w:t>
      </w:r>
    </w:p>
    <w:p w:rsidR="00E55FBC" w:rsidRPr="002E3D1F" w:rsidRDefault="00E55FBC" w:rsidP="00467140">
      <w:pPr>
        <w:spacing w:line="360" w:lineRule="auto"/>
        <w:jc w:val="both"/>
        <w:rPr>
          <w:rFonts w:ascii="Times New Roman" w:hAnsi="Times New Roman" w:cs="Times New Roman"/>
          <w:sz w:val="24"/>
          <w:szCs w:val="24"/>
        </w:rPr>
      </w:pPr>
    </w:p>
    <w:sectPr w:rsidR="00E55FBC" w:rsidRPr="002E3D1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5233" w:rsidRDefault="00375233" w:rsidP="00FA6D03">
      <w:pPr>
        <w:spacing w:after="0" w:line="240" w:lineRule="auto"/>
      </w:pPr>
      <w:r>
        <w:separator/>
      </w:r>
    </w:p>
  </w:endnote>
  <w:endnote w:type="continuationSeparator" w:id="0">
    <w:p w:rsidR="00375233" w:rsidRDefault="00375233" w:rsidP="00FA6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8609157"/>
      <w:docPartObj>
        <w:docPartGallery w:val="Page Numbers (Bottom of Page)"/>
        <w:docPartUnique/>
      </w:docPartObj>
    </w:sdtPr>
    <w:sdtEndPr/>
    <w:sdtContent>
      <w:p w:rsidR="00434486" w:rsidRDefault="00434486">
        <w:pPr>
          <w:pStyle w:val="Stopka"/>
          <w:jc w:val="center"/>
        </w:pPr>
        <w:r>
          <w:fldChar w:fldCharType="begin"/>
        </w:r>
        <w:r>
          <w:instrText>PAGE   \* MERGEFORMAT</w:instrText>
        </w:r>
        <w:r>
          <w:fldChar w:fldCharType="separate"/>
        </w:r>
        <w:r>
          <w:t>2</w:t>
        </w:r>
        <w:r>
          <w:fldChar w:fldCharType="end"/>
        </w:r>
      </w:p>
    </w:sdtContent>
  </w:sdt>
  <w:p w:rsidR="00434486" w:rsidRDefault="004344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5233" w:rsidRDefault="00375233" w:rsidP="00FA6D03">
      <w:pPr>
        <w:spacing w:after="0" w:line="240" w:lineRule="auto"/>
      </w:pPr>
      <w:r>
        <w:separator/>
      </w:r>
    </w:p>
  </w:footnote>
  <w:footnote w:type="continuationSeparator" w:id="0">
    <w:p w:rsidR="00375233" w:rsidRDefault="00375233" w:rsidP="00FA6D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138E3"/>
    <w:multiLevelType w:val="hybridMultilevel"/>
    <w:tmpl w:val="684807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ED74FA5"/>
    <w:multiLevelType w:val="hybridMultilevel"/>
    <w:tmpl w:val="684807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BC9"/>
    <w:rsid w:val="00000F29"/>
    <w:rsid w:val="00002D4F"/>
    <w:rsid w:val="0000544A"/>
    <w:rsid w:val="00005CBD"/>
    <w:rsid w:val="00006EA9"/>
    <w:rsid w:val="00011ADF"/>
    <w:rsid w:val="000167EB"/>
    <w:rsid w:val="00023A14"/>
    <w:rsid w:val="00025877"/>
    <w:rsid w:val="000351E4"/>
    <w:rsid w:val="000372BF"/>
    <w:rsid w:val="000408D0"/>
    <w:rsid w:val="00041792"/>
    <w:rsid w:val="00042F06"/>
    <w:rsid w:val="00046D3A"/>
    <w:rsid w:val="00051C2C"/>
    <w:rsid w:val="00053AB3"/>
    <w:rsid w:val="00063A64"/>
    <w:rsid w:val="000640B1"/>
    <w:rsid w:val="00083614"/>
    <w:rsid w:val="00083A18"/>
    <w:rsid w:val="0008595D"/>
    <w:rsid w:val="0008605F"/>
    <w:rsid w:val="000975BE"/>
    <w:rsid w:val="00097FF1"/>
    <w:rsid w:val="000A186A"/>
    <w:rsid w:val="000B25DC"/>
    <w:rsid w:val="000B3F42"/>
    <w:rsid w:val="000B4BEF"/>
    <w:rsid w:val="000B7D8E"/>
    <w:rsid w:val="000C71A4"/>
    <w:rsid w:val="000C7C76"/>
    <w:rsid w:val="000D1CBF"/>
    <w:rsid w:val="000D4DF0"/>
    <w:rsid w:val="000D7DFD"/>
    <w:rsid w:val="000D7F1E"/>
    <w:rsid w:val="000E472C"/>
    <w:rsid w:val="000E5ECE"/>
    <w:rsid w:val="000F1A0E"/>
    <w:rsid w:val="000F266A"/>
    <w:rsid w:val="000F39BF"/>
    <w:rsid w:val="000F3B88"/>
    <w:rsid w:val="000F453E"/>
    <w:rsid w:val="00105AC7"/>
    <w:rsid w:val="001120E2"/>
    <w:rsid w:val="0011369F"/>
    <w:rsid w:val="00113CA5"/>
    <w:rsid w:val="001140C8"/>
    <w:rsid w:val="00130AE9"/>
    <w:rsid w:val="001404AE"/>
    <w:rsid w:val="001411DA"/>
    <w:rsid w:val="0014284C"/>
    <w:rsid w:val="00143BE1"/>
    <w:rsid w:val="00143D68"/>
    <w:rsid w:val="00152CE2"/>
    <w:rsid w:val="00153CE2"/>
    <w:rsid w:val="00153D2B"/>
    <w:rsid w:val="00154DD4"/>
    <w:rsid w:val="0015624C"/>
    <w:rsid w:val="001579C9"/>
    <w:rsid w:val="00157F28"/>
    <w:rsid w:val="001642BB"/>
    <w:rsid w:val="00167E21"/>
    <w:rsid w:val="0017734F"/>
    <w:rsid w:val="001869F5"/>
    <w:rsid w:val="0018745B"/>
    <w:rsid w:val="001940EE"/>
    <w:rsid w:val="001A29FF"/>
    <w:rsid w:val="001A3CD7"/>
    <w:rsid w:val="001A6692"/>
    <w:rsid w:val="001B2D42"/>
    <w:rsid w:val="001B56F2"/>
    <w:rsid w:val="001B5705"/>
    <w:rsid w:val="001B5AFE"/>
    <w:rsid w:val="001C1476"/>
    <w:rsid w:val="001C3DAB"/>
    <w:rsid w:val="001C68B2"/>
    <w:rsid w:val="001D0959"/>
    <w:rsid w:val="001D1764"/>
    <w:rsid w:val="001D34CB"/>
    <w:rsid w:val="001D3AE5"/>
    <w:rsid w:val="001D4571"/>
    <w:rsid w:val="001D45E3"/>
    <w:rsid w:val="001D51F3"/>
    <w:rsid w:val="001D5C58"/>
    <w:rsid w:val="001D75FA"/>
    <w:rsid w:val="001E66B2"/>
    <w:rsid w:val="001E74F7"/>
    <w:rsid w:val="001E7DD2"/>
    <w:rsid w:val="001F7299"/>
    <w:rsid w:val="00203E7F"/>
    <w:rsid w:val="002069BA"/>
    <w:rsid w:val="00210EF6"/>
    <w:rsid w:val="00212DF7"/>
    <w:rsid w:val="0021380A"/>
    <w:rsid w:val="00215F9F"/>
    <w:rsid w:val="00216323"/>
    <w:rsid w:val="00221887"/>
    <w:rsid w:val="00234E24"/>
    <w:rsid w:val="00240D2E"/>
    <w:rsid w:val="00241C80"/>
    <w:rsid w:val="002435FC"/>
    <w:rsid w:val="00247771"/>
    <w:rsid w:val="00250C0F"/>
    <w:rsid w:val="002545D5"/>
    <w:rsid w:val="002610A8"/>
    <w:rsid w:val="00261B26"/>
    <w:rsid w:val="00261C18"/>
    <w:rsid w:val="002633CA"/>
    <w:rsid w:val="0026730C"/>
    <w:rsid w:val="00272A0A"/>
    <w:rsid w:val="0028466F"/>
    <w:rsid w:val="00290490"/>
    <w:rsid w:val="002929D5"/>
    <w:rsid w:val="00293681"/>
    <w:rsid w:val="00295C31"/>
    <w:rsid w:val="002974C7"/>
    <w:rsid w:val="002976D3"/>
    <w:rsid w:val="002A2C0D"/>
    <w:rsid w:val="002A2D0F"/>
    <w:rsid w:val="002A51AE"/>
    <w:rsid w:val="002B228D"/>
    <w:rsid w:val="002B536A"/>
    <w:rsid w:val="002B6567"/>
    <w:rsid w:val="002C6902"/>
    <w:rsid w:val="002D0358"/>
    <w:rsid w:val="002D1F40"/>
    <w:rsid w:val="002D365B"/>
    <w:rsid w:val="002E3224"/>
    <w:rsid w:val="002E3D1F"/>
    <w:rsid w:val="002E59A9"/>
    <w:rsid w:val="002E6F7D"/>
    <w:rsid w:val="002E7BC5"/>
    <w:rsid w:val="002F5292"/>
    <w:rsid w:val="002F641D"/>
    <w:rsid w:val="002F692E"/>
    <w:rsid w:val="002F6A19"/>
    <w:rsid w:val="002F7794"/>
    <w:rsid w:val="003038A8"/>
    <w:rsid w:val="00307E74"/>
    <w:rsid w:val="00310CAE"/>
    <w:rsid w:val="00312028"/>
    <w:rsid w:val="00315C27"/>
    <w:rsid w:val="00317F31"/>
    <w:rsid w:val="00323617"/>
    <w:rsid w:val="003247D1"/>
    <w:rsid w:val="00340361"/>
    <w:rsid w:val="003438E3"/>
    <w:rsid w:val="00346E13"/>
    <w:rsid w:val="00350AFE"/>
    <w:rsid w:val="00350D80"/>
    <w:rsid w:val="0035318A"/>
    <w:rsid w:val="00353867"/>
    <w:rsid w:val="003616F0"/>
    <w:rsid w:val="00362525"/>
    <w:rsid w:val="00366A8D"/>
    <w:rsid w:val="00375233"/>
    <w:rsid w:val="00383A43"/>
    <w:rsid w:val="0039160F"/>
    <w:rsid w:val="003917EB"/>
    <w:rsid w:val="00394A51"/>
    <w:rsid w:val="003A1E1C"/>
    <w:rsid w:val="003A2A7E"/>
    <w:rsid w:val="003A3FE8"/>
    <w:rsid w:val="003B0F8F"/>
    <w:rsid w:val="003B2C6C"/>
    <w:rsid w:val="003B40C1"/>
    <w:rsid w:val="003B54A6"/>
    <w:rsid w:val="003C330B"/>
    <w:rsid w:val="003C47AA"/>
    <w:rsid w:val="003D013B"/>
    <w:rsid w:val="003D1D4C"/>
    <w:rsid w:val="003D50B1"/>
    <w:rsid w:val="003E081A"/>
    <w:rsid w:val="003F6E35"/>
    <w:rsid w:val="004018A5"/>
    <w:rsid w:val="004030A9"/>
    <w:rsid w:val="0040648D"/>
    <w:rsid w:val="00407BAC"/>
    <w:rsid w:val="00407ED6"/>
    <w:rsid w:val="004108E5"/>
    <w:rsid w:val="00412536"/>
    <w:rsid w:val="00413A45"/>
    <w:rsid w:val="00414D39"/>
    <w:rsid w:val="00422F4E"/>
    <w:rsid w:val="004271BD"/>
    <w:rsid w:val="0043012C"/>
    <w:rsid w:val="00430635"/>
    <w:rsid w:val="0043415D"/>
    <w:rsid w:val="00434486"/>
    <w:rsid w:val="004362BC"/>
    <w:rsid w:val="00437A72"/>
    <w:rsid w:val="004459C3"/>
    <w:rsid w:val="00450ED7"/>
    <w:rsid w:val="004525F9"/>
    <w:rsid w:val="00452620"/>
    <w:rsid w:val="0045326F"/>
    <w:rsid w:val="00455179"/>
    <w:rsid w:val="00463EE0"/>
    <w:rsid w:val="00465C11"/>
    <w:rsid w:val="00466806"/>
    <w:rsid w:val="00467140"/>
    <w:rsid w:val="00470749"/>
    <w:rsid w:val="0047343D"/>
    <w:rsid w:val="004800D2"/>
    <w:rsid w:val="00481B7E"/>
    <w:rsid w:val="00483356"/>
    <w:rsid w:val="00484A5A"/>
    <w:rsid w:val="00485F81"/>
    <w:rsid w:val="0049221C"/>
    <w:rsid w:val="004A104D"/>
    <w:rsid w:val="004A2393"/>
    <w:rsid w:val="004A4973"/>
    <w:rsid w:val="004A644B"/>
    <w:rsid w:val="004A6B6B"/>
    <w:rsid w:val="004A795C"/>
    <w:rsid w:val="004B170A"/>
    <w:rsid w:val="004B387C"/>
    <w:rsid w:val="004B4F12"/>
    <w:rsid w:val="004C2577"/>
    <w:rsid w:val="004C28C9"/>
    <w:rsid w:val="004C5DA3"/>
    <w:rsid w:val="004C6851"/>
    <w:rsid w:val="004D1CC6"/>
    <w:rsid w:val="004F651E"/>
    <w:rsid w:val="00515DAE"/>
    <w:rsid w:val="00525DE6"/>
    <w:rsid w:val="005312D6"/>
    <w:rsid w:val="005324B4"/>
    <w:rsid w:val="00532E06"/>
    <w:rsid w:val="00537B38"/>
    <w:rsid w:val="005415CF"/>
    <w:rsid w:val="00542A02"/>
    <w:rsid w:val="0054319B"/>
    <w:rsid w:val="0055302A"/>
    <w:rsid w:val="00553A10"/>
    <w:rsid w:val="005570E9"/>
    <w:rsid w:val="00561FF4"/>
    <w:rsid w:val="005635AF"/>
    <w:rsid w:val="00570918"/>
    <w:rsid w:val="005757FE"/>
    <w:rsid w:val="00575E97"/>
    <w:rsid w:val="00577288"/>
    <w:rsid w:val="00577FE5"/>
    <w:rsid w:val="0058003E"/>
    <w:rsid w:val="00582643"/>
    <w:rsid w:val="00582D8A"/>
    <w:rsid w:val="00591CA6"/>
    <w:rsid w:val="005A16E8"/>
    <w:rsid w:val="005A1754"/>
    <w:rsid w:val="005A2E17"/>
    <w:rsid w:val="005A3406"/>
    <w:rsid w:val="005A6BDA"/>
    <w:rsid w:val="005C1E1F"/>
    <w:rsid w:val="005C5C7A"/>
    <w:rsid w:val="005D2FCD"/>
    <w:rsid w:val="005D3CA0"/>
    <w:rsid w:val="005D5F25"/>
    <w:rsid w:val="005D6FCF"/>
    <w:rsid w:val="005D7C17"/>
    <w:rsid w:val="005E4D6F"/>
    <w:rsid w:val="005E666B"/>
    <w:rsid w:val="005F5FA2"/>
    <w:rsid w:val="005F6D26"/>
    <w:rsid w:val="005F777E"/>
    <w:rsid w:val="006000F0"/>
    <w:rsid w:val="00601B52"/>
    <w:rsid w:val="00611EC7"/>
    <w:rsid w:val="00615C85"/>
    <w:rsid w:val="00622705"/>
    <w:rsid w:val="00633E3F"/>
    <w:rsid w:val="00636100"/>
    <w:rsid w:val="00653847"/>
    <w:rsid w:val="00654C9B"/>
    <w:rsid w:val="0066411F"/>
    <w:rsid w:val="0066660B"/>
    <w:rsid w:val="00666E49"/>
    <w:rsid w:val="006747DF"/>
    <w:rsid w:val="00675FBC"/>
    <w:rsid w:val="00676F07"/>
    <w:rsid w:val="00677F16"/>
    <w:rsid w:val="00687754"/>
    <w:rsid w:val="00687D2B"/>
    <w:rsid w:val="00690469"/>
    <w:rsid w:val="00694A66"/>
    <w:rsid w:val="006A0459"/>
    <w:rsid w:val="006A22B6"/>
    <w:rsid w:val="006A6255"/>
    <w:rsid w:val="006B18A6"/>
    <w:rsid w:val="006B3541"/>
    <w:rsid w:val="006B4D6F"/>
    <w:rsid w:val="006C0883"/>
    <w:rsid w:val="006C3047"/>
    <w:rsid w:val="006C360B"/>
    <w:rsid w:val="006C7941"/>
    <w:rsid w:val="006D01DF"/>
    <w:rsid w:val="006D4CBE"/>
    <w:rsid w:val="006D6E32"/>
    <w:rsid w:val="006E0600"/>
    <w:rsid w:val="006E1A57"/>
    <w:rsid w:val="006E4317"/>
    <w:rsid w:val="006E6E7C"/>
    <w:rsid w:val="006F46C1"/>
    <w:rsid w:val="0070030C"/>
    <w:rsid w:val="00701223"/>
    <w:rsid w:val="00702F24"/>
    <w:rsid w:val="00704653"/>
    <w:rsid w:val="00704DE1"/>
    <w:rsid w:val="0071377A"/>
    <w:rsid w:val="007176D2"/>
    <w:rsid w:val="00734B93"/>
    <w:rsid w:val="007377F4"/>
    <w:rsid w:val="00742E99"/>
    <w:rsid w:val="007430F8"/>
    <w:rsid w:val="007444C9"/>
    <w:rsid w:val="00745E52"/>
    <w:rsid w:val="007461D4"/>
    <w:rsid w:val="00750A93"/>
    <w:rsid w:val="007515E3"/>
    <w:rsid w:val="00752DB1"/>
    <w:rsid w:val="007549D1"/>
    <w:rsid w:val="00767D76"/>
    <w:rsid w:val="0077353C"/>
    <w:rsid w:val="007752C9"/>
    <w:rsid w:val="007771B1"/>
    <w:rsid w:val="0078108E"/>
    <w:rsid w:val="00786E64"/>
    <w:rsid w:val="007947A4"/>
    <w:rsid w:val="007A22B3"/>
    <w:rsid w:val="007A2608"/>
    <w:rsid w:val="007A3BEC"/>
    <w:rsid w:val="007B0C83"/>
    <w:rsid w:val="007B0E0D"/>
    <w:rsid w:val="007B2F5E"/>
    <w:rsid w:val="007C21AF"/>
    <w:rsid w:val="007D36EA"/>
    <w:rsid w:val="007D5375"/>
    <w:rsid w:val="007D66AE"/>
    <w:rsid w:val="007D7E2C"/>
    <w:rsid w:val="007E721C"/>
    <w:rsid w:val="007E77E0"/>
    <w:rsid w:val="007F0174"/>
    <w:rsid w:val="007F1A45"/>
    <w:rsid w:val="008035C1"/>
    <w:rsid w:val="008101F5"/>
    <w:rsid w:val="00815413"/>
    <w:rsid w:val="00820C53"/>
    <w:rsid w:val="00822BE1"/>
    <w:rsid w:val="0082395B"/>
    <w:rsid w:val="00824A95"/>
    <w:rsid w:val="00831035"/>
    <w:rsid w:val="0083111E"/>
    <w:rsid w:val="00832A0F"/>
    <w:rsid w:val="008352A4"/>
    <w:rsid w:val="00836782"/>
    <w:rsid w:val="00840EC6"/>
    <w:rsid w:val="00843237"/>
    <w:rsid w:val="008447F2"/>
    <w:rsid w:val="008450A6"/>
    <w:rsid w:val="00845516"/>
    <w:rsid w:val="008461B6"/>
    <w:rsid w:val="00854B16"/>
    <w:rsid w:val="00854DF7"/>
    <w:rsid w:val="008553A9"/>
    <w:rsid w:val="00855C42"/>
    <w:rsid w:val="00857BE5"/>
    <w:rsid w:val="00860FC7"/>
    <w:rsid w:val="00863449"/>
    <w:rsid w:val="00863E3A"/>
    <w:rsid w:val="00863FA3"/>
    <w:rsid w:val="00865F02"/>
    <w:rsid w:val="00867799"/>
    <w:rsid w:val="00872C1F"/>
    <w:rsid w:val="008777D5"/>
    <w:rsid w:val="00877B08"/>
    <w:rsid w:val="008827F0"/>
    <w:rsid w:val="00886DD0"/>
    <w:rsid w:val="008924E4"/>
    <w:rsid w:val="00893499"/>
    <w:rsid w:val="00897293"/>
    <w:rsid w:val="00897D21"/>
    <w:rsid w:val="008A062E"/>
    <w:rsid w:val="008A0CDF"/>
    <w:rsid w:val="008A0FBC"/>
    <w:rsid w:val="008A325E"/>
    <w:rsid w:val="008A36E9"/>
    <w:rsid w:val="008A4572"/>
    <w:rsid w:val="008A4DF6"/>
    <w:rsid w:val="008A6FC6"/>
    <w:rsid w:val="008B17C0"/>
    <w:rsid w:val="008B78CC"/>
    <w:rsid w:val="008C6808"/>
    <w:rsid w:val="008D28BB"/>
    <w:rsid w:val="008D44B9"/>
    <w:rsid w:val="008D70A5"/>
    <w:rsid w:val="008D7DE6"/>
    <w:rsid w:val="008E4F63"/>
    <w:rsid w:val="008E6984"/>
    <w:rsid w:val="008E7AE8"/>
    <w:rsid w:val="008F0353"/>
    <w:rsid w:val="008F1266"/>
    <w:rsid w:val="008F1578"/>
    <w:rsid w:val="008F1E33"/>
    <w:rsid w:val="008F77DA"/>
    <w:rsid w:val="00910D46"/>
    <w:rsid w:val="00911384"/>
    <w:rsid w:val="0091215F"/>
    <w:rsid w:val="009138F6"/>
    <w:rsid w:val="00913DDC"/>
    <w:rsid w:val="009157BC"/>
    <w:rsid w:val="009159B1"/>
    <w:rsid w:val="00930B27"/>
    <w:rsid w:val="0093520C"/>
    <w:rsid w:val="00950A0A"/>
    <w:rsid w:val="00950EE9"/>
    <w:rsid w:val="00953503"/>
    <w:rsid w:val="0095604E"/>
    <w:rsid w:val="00957089"/>
    <w:rsid w:val="00957B86"/>
    <w:rsid w:val="00957FAE"/>
    <w:rsid w:val="00963C11"/>
    <w:rsid w:val="009715E7"/>
    <w:rsid w:val="00971D20"/>
    <w:rsid w:val="009728B8"/>
    <w:rsid w:val="00974E8C"/>
    <w:rsid w:val="009776EB"/>
    <w:rsid w:val="00982761"/>
    <w:rsid w:val="00985F2D"/>
    <w:rsid w:val="0098724F"/>
    <w:rsid w:val="00987773"/>
    <w:rsid w:val="00996069"/>
    <w:rsid w:val="009A4C30"/>
    <w:rsid w:val="009B0CA1"/>
    <w:rsid w:val="009B14F1"/>
    <w:rsid w:val="009B2DCA"/>
    <w:rsid w:val="009B4752"/>
    <w:rsid w:val="009C21EC"/>
    <w:rsid w:val="009C33D3"/>
    <w:rsid w:val="009C5303"/>
    <w:rsid w:val="009D1B10"/>
    <w:rsid w:val="009D2F2C"/>
    <w:rsid w:val="009D31B1"/>
    <w:rsid w:val="009E578D"/>
    <w:rsid w:val="009E63D8"/>
    <w:rsid w:val="009E698E"/>
    <w:rsid w:val="009E72B8"/>
    <w:rsid w:val="009F0FD7"/>
    <w:rsid w:val="009F6CC5"/>
    <w:rsid w:val="009F796E"/>
    <w:rsid w:val="00A01892"/>
    <w:rsid w:val="00A039BE"/>
    <w:rsid w:val="00A04165"/>
    <w:rsid w:val="00A053CF"/>
    <w:rsid w:val="00A0548F"/>
    <w:rsid w:val="00A113E5"/>
    <w:rsid w:val="00A134E6"/>
    <w:rsid w:val="00A141FA"/>
    <w:rsid w:val="00A27413"/>
    <w:rsid w:val="00A27866"/>
    <w:rsid w:val="00A319B6"/>
    <w:rsid w:val="00A358A8"/>
    <w:rsid w:val="00A37028"/>
    <w:rsid w:val="00A37BB2"/>
    <w:rsid w:val="00A42704"/>
    <w:rsid w:val="00A4798A"/>
    <w:rsid w:val="00A54875"/>
    <w:rsid w:val="00A56120"/>
    <w:rsid w:val="00A6063B"/>
    <w:rsid w:val="00A61135"/>
    <w:rsid w:val="00A618E7"/>
    <w:rsid w:val="00A65FF7"/>
    <w:rsid w:val="00A661E9"/>
    <w:rsid w:val="00A66E4B"/>
    <w:rsid w:val="00A70A8D"/>
    <w:rsid w:val="00A7168B"/>
    <w:rsid w:val="00A72AFD"/>
    <w:rsid w:val="00A77D69"/>
    <w:rsid w:val="00A80F4B"/>
    <w:rsid w:val="00A815DA"/>
    <w:rsid w:val="00A82DDA"/>
    <w:rsid w:val="00A85C70"/>
    <w:rsid w:val="00A935B4"/>
    <w:rsid w:val="00A93ACC"/>
    <w:rsid w:val="00A9471D"/>
    <w:rsid w:val="00A94A22"/>
    <w:rsid w:val="00A95AE8"/>
    <w:rsid w:val="00AA0D58"/>
    <w:rsid w:val="00AB3500"/>
    <w:rsid w:val="00AB3CBE"/>
    <w:rsid w:val="00AB7B4A"/>
    <w:rsid w:val="00AC03C7"/>
    <w:rsid w:val="00AC04B3"/>
    <w:rsid w:val="00AC0905"/>
    <w:rsid w:val="00AC0FE1"/>
    <w:rsid w:val="00AC2EBB"/>
    <w:rsid w:val="00AC6997"/>
    <w:rsid w:val="00AD12A4"/>
    <w:rsid w:val="00AD328E"/>
    <w:rsid w:val="00AD3F82"/>
    <w:rsid w:val="00AD43E6"/>
    <w:rsid w:val="00AE01A8"/>
    <w:rsid w:val="00AE19A7"/>
    <w:rsid w:val="00AE1EDE"/>
    <w:rsid w:val="00AE205C"/>
    <w:rsid w:val="00AE3328"/>
    <w:rsid w:val="00AE5ED3"/>
    <w:rsid w:val="00AE729E"/>
    <w:rsid w:val="00AF26B6"/>
    <w:rsid w:val="00AF2ECD"/>
    <w:rsid w:val="00B004A8"/>
    <w:rsid w:val="00B05BA0"/>
    <w:rsid w:val="00B158E1"/>
    <w:rsid w:val="00B16E16"/>
    <w:rsid w:val="00B17E3D"/>
    <w:rsid w:val="00B222A9"/>
    <w:rsid w:val="00B23895"/>
    <w:rsid w:val="00B23AE3"/>
    <w:rsid w:val="00B23FDE"/>
    <w:rsid w:val="00B24842"/>
    <w:rsid w:val="00B33170"/>
    <w:rsid w:val="00B34AF7"/>
    <w:rsid w:val="00B378EA"/>
    <w:rsid w:val="00B4464B"/>
    <w:rsid w:val="00B4758F"/>
    <w:rsid w:val="00B51566"/>
    <w:rsid w:val="00B60412"/>
    <w:rsid w:val="00B60963"/>
    <w:rsid w:val="00B6185C"/>
    <w:rsid w:val="00B61B30"/>
    <w:rsid w:val="00B63475"/>
    <w:rsid w:val="00B6553F"/>
    <w:rsid w:val="00B65952"/>
    <w:rsid w:val="00B66BCD"/>
    <w:rsid w:val="00B7378D"/>
    <w:rsid w:val="00B74CE3"/>
    <w:rsid w:val="00B74E60"/>
    <w:rsid w:val="00B77100"/>
    <w:rsid w:val="00B8061A"/>
    <w:rsid w:val="00B807E2"/>
    <w:rsid w:val="00B83A00"/>
    <w:rsid w:val="00B83A1B"/>
    <w:rsid w:val="00B85422"/>
    <w:rsid w:val="00B86EFF"/>
    <w:rsid w:val="00BA180F"/>
    <w:rsid w:val="00BA3859"/>
    <w:rsid w:val="00BA79DA"/>
    <w:rsid w:val="00BB1249"/>
    <w:rsid w:val="00BB34A2"/>
    <w:rsid w:val="00BB444F"/>
    <w:rsid w:val="00BC5D3D"/>
    <w:rsid w:val="00BC6055"/>
    <w:rsid w:val="00BD1213"/>
    <w:rsid w:val="00BD1499"/>
    <w:rsid w:val="00BD50CA"/>
    <w:rsid w:val="00BD52DB"/>
    <w:rsid w:val="00BD66ED"/>
    <w:rsid w:val="00BF7FDB"/>
    <w:rsid w:val="00C00D38"/>
    <w:rsid w:val="00C05230"/>
    <w:rsid w:val="00C138F3"/>
    <w:rsid w:val="00C13953"/>
    <w:rsid w:val="00C15C0A"/>
    <w:rsid w:val="00C20E52"/>
    <w:rsid w:val="00C21465"/>
    <w:rsid w:val="00C21C92"/>
    <w:rsid w:val="00C31AD3"/>
    <w:rsid w:val="00C31C32"/>
    <w:rsid w:val="00C37B8C"/>
    <w:rsid w:val="00C43C2F"/>
    <w:rsid w:val="00C50C83"/>
    <w:rsid w:val="00C5386B"/>
    <w:rsid w:val="00C56553"/>
    <w:rsid w:val="00C634DD"/>
    <w:rsid w:val="00C636D0"/>
    <w:rsid w:val="00C638E5"/>
    <w:rsid w:val="00C72C5E"/>
    <w:rsid w:val="00C735B2"/>
    <w:rsid w:val="00C75DB1"/>
    <w:rsid w:val="00C7673F"/>
    <w:rsid w:val="00C77DB1"/>
    <w:rsid w:val="00C77FE1"/>
    <w:rsid w:val="00C81261"/>
    <w:rsid w:val="00C81410"/>
    <w:rsid w:val="00C81D29"/>
    <w:rsid w:val="00C83F31"/>
    <w:rsid w:val="00C852C1"/>
    <w:rsid w:val="00C91702"/>
    <w:rsid w:val="00CA4FBE"/>
    <w:rsid w:val="00CA52BD"/>
    <w:rsid w:val="00CB06B2"/>
    <w:rsid w:val="00CB1371"/>
    <w:rsid w:val="00CB2694"/>
    <w:rsid w:val="00CB5980"/>
    <w:rsid w:val="00CB7A1D"/>
    <w:rsid w:val="00CC50F0"/>
    <w:rsid w:val="00CC5FD0"/>
    <w:rsid w:val="00CC7A41"/>
    <w:rsid w:val="00CD0818"/>
    <w:rsid w:val="00CD70CB"/>
    <w:rsid w:val="00CE115E"/>
    <w:rsid w:val="00CE3048"/>
    <w:rsid w:val="00CE3C8E"/>
    <w:rsid w:val="00CE6F57"/>
    <w:rsid w:val="00CF1324"/>
    <w:rsid w:val="00CF268C"/>
    <w:rsid w:val="00CF3F9E"/>
    <w:rsid w:val="00CF4601"/>
    <w:rsid w:val="00CF4EAF"/>
    <w:rsid w:val="00CF7BF7"/>
    <w:rsid w:val="00D00775"/>
    <w:rsid w:val="00D031AF"/>
    <w:rsid w:val="00D111A3"/>
    <w:rsid w:val="00D12E48"/>
    <w:rsid w:val="00D13A89"/>
    <w:rsid w:val="00D13DE1"/>
    <w:rsid w:val="00D16086"/>
    <w:rsid w:val="00D1684A"/>
    <w:rsid w:val="00D255E7"/>
    <w:rsid w:val="00D276A8"/>
    <w:rsid w:val="00D3409C"/>
    <w:rsid w:val="00D34714"/>
    <w:rsid w:val="00D356B5"/>
    <w:rsid w:val="00D37BB9"/>
    <w:rsid w:val="00D4376A"/>
    <w:rsid w:val="00D4437E"/>
    <w:rsid w:val="00D444B7"/>
    <w:rsid w:val="00D4606A"/>
    <w:rsid w:val="00D4647E"/>
    <w:rsid w:val="00D521A2"/>
    <w:rsid w:val="00D53F22"/>
    <w:rsid w:val="00D5458E"/>
    <w:rsid w:val="00D56B08"/>
    <w:rsid w:val="00D57208"/>
    <w:rsid w:val="00D664A6"/>
    <w:rsid w:val="00D668AF"/>
    <w:rsid w:val="00D669C0"/>
    <w:rsid w:val="00D73948"/>
    <w:rsid w:val="00D81B66"/>
    <w:rsid w:val="00D8331E"/>
    <w:rsid w:val="00D850B0"/>
    <w:rsid w:val="00D8533C"/>
    <w:rsid w:val="00D86000"/>
    <w:rsid w:val="00DA22B9"/>
    <w:rsid w:val="00DA275A"/>
    <w:rsid w:val="00DA2CD9"/>
    <w:rsid w:val="00DA327B"/>
    <w:rsid w:val="00DA3900"/>
    <w:rsid w:val="00DA52B8"/>
    <w:rsid w:val="00DC3BCD"/>
    <w:rsid w:val="00DC440B"/>
    <w:rsid w:val="00DD5EAF"/>
    <w:rsid w:val="00DE1178"/>
    <w:rsid w:val="00DE7BC9"/>
    <w:rsid w:val="00DF12D4"/>
    <w:rsid w:val="00DF22C5"/>
    <w:rsid w:val="00DF73CF"/>
    <w:rsid w:val="00DF7A8D"/>
    <w:rsid w:val="00E012FD"/>
    <w:rsid w:val="00E02C81"/>
    <w:rsid w:val="00E034FF"/>
    <w:rsid w:val="00E07546"/>
    <w:rsid w:val="00E13DF5"/>
    <w:rsid w:val="00E143C8"/>
    <w:rsid w:val="00E16D7A"/>
    <w:rsid w:val="00E20090"/>
    <w:rsid w:val="00E2104D"/>
    <w:rsid w:val="00E25586"/>
    <w:rsid w:val="00E25917"/>
    <w:rsid w:val="00E26C39"/>
    <w:rsid w:val="00E304E7"/>
    <w:rsid w:val="00E30998"/>
    <w:rsid w:val="00E35C6D"/>
    <w:rsid w:val="00E45EF4"/>
    <w:rsid w:val="00E462FF"/>
    <w:rsid w:val="00E47B9B"/>
    <w:rsid w:val="00E50EA9"/>
    <w:rsid w:val="00E54F42"/>
    <w:rsid w:val="00E55FBC"/>
    <w:rsid w:val="00E61350"/>
    <w:rsid w:val="00E63846"/>
    <w:rsid w:val="00E640B3"/>
    <w:rsid w:val="00E702B0"/>
    <w:rsid w:val="00E714A7"/>
    <w:rsid w:val="00E724A0"/>
    <w:rsid w:val="00E866E9"/>
    <w:rsid w:val="00E8672B"/>
    <w:rsid w:val="00E90042"/>
    <w:rsid w:val="00E912BA"/>
    <w:rsid w:val="00E969B8"/>
    <w:rsid w:val="00EA1603"/>
    <w:rsid w:val="00EA59EF"/>
    <w:rsid w:val="00EB3FAC"/>
    <w:rsid w:val="00EC2054"/>
    <w:rsid w:val="00ED0FD5"/>
    <w:rsid w:val="00ED259E"/>
    <w:rsid w:val="00ED3406"/>
    <w:rsid w:val="00ED5B52"/>
    <w:rsid w:val="00EE0C7F"/>
    <w:rsid w:val="00EF1D4A"/>
    <w:rsid w:val="00EF2440"/>
    <w:rsid w:val="00EF3A4A"/>
    <w:rsid w:val="00EF41F5"/>
    <w:rsid w:val="00EF77D3"/>
    <w:rsid w:val="00F0377F"/>
    <w:rsid w:val="00F05F0A"/>
    <w:rsid w:val="00F0722D"/>
    <w:rsid w:val="00F076C4"/>
    <w:rsid w:val="00F143BA"/>
    <w:rsid w:val="00F15923"/>
    <w:rsid w:val="00F23D87"/>
    <w:rsid w:val="00F24690"/>
    <w:rsid w:val="00F3069C"/>
    <w:rsid w:val="00F33AF7"/>
    <w:rsid w:val="00F340B8"/>
    <w:rsid w:val="00F36010"/>
    <w:rsid w:val="00F41E2E"/>
    <w:rsid w:val="00F41F0A"/>
    <w:rsid w:val="00F43296"/>
    <w:rsid w:val="00F43FD8"/>
    <w:rsid w:val="00F47210"/>
    <w:rsid w:val="00F4755A"/>
    <w:rsid w:val="00F5000F"/>
    <w:rsid w:val="00F52753"/>
    <w:rsid w:val="00F55A13"/>
    <w:rsid w:val="00F56F93"/>
    <w:rsid w:val="00F60D1A"/>
    <w:rsid w:val="00F62B58"/>
    <w:rsid w:val="00F63C78"/>
    <w:rsid w:val="00F71985"/>
    <w:rsid w:val="00F779EC"/>
    <w:rsid w:val="00F80CAA"/>
    <w:rsid w:val="00F83043"/>
    <w:rsid w:val="00F84D04"/>
    <w:rsid w:val="00F85034"/>
    <w:rsid w:val="00F927A5"/>
    <w:rsid w:val="00F93685"/>
    <w:rsid w:val="00F97313"/>
    <w:rsid w:val="00FA3036"/>
    <w:rsid w:val="00FA6D03"/>
    <w:rsid w:val="00FB1669"/>
    <w:rsid w:val="00FB6420"/>
    <w:rsid w:val="00FC140B"/>
    <w:rsid w:val="00FC2B8D"/>
    <w:rsid w:val="00FC4268"/>
    <w:rsid w:val="00FC6F21"/>
    <w:rsid w:val="00FD5C6F"/>
    <w:rsid w:val="00FF3383"/>
    <w:rsid w:val="00FF3B90"/>
    <w:rsid w:val="00FF49CA"/>
    <w:rsid w:val="00FF6F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55FB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00D38"/>
    <w:pPr>
      <w:ind w:left="720"/>
      <w:contextualSpacing/>
    </w:pPr>
  </w:style>
  <w:style w:type="table" w:styleId="Tabela-Siatka">
    <w:name w:val="Table Grid"/>
    <w:basedOn w:val="Standardowy"/>
    <w:uiPriority w:val="39"/>
    <w:rsid w:val="00D35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semiHidden/>
    <w:unhideWhenUsed/>
    <w:rsid w:val="001869F5"/>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1869F5"/>
    <w:rPr>
      <w:rFonts w:ascii="Consolas" w:hAnsi="Consolas"/>
      <w:sz w:val="20"/>
      <w:szCs w:val="20"/>
    </w:rPr>
  </w:style>
  <w:style w:type="paragraph" w:styleId="Tekstprzypisukocowego">
    <w:name w:val="endnote text"/>
    <w:basedOn w:val="Normalny"/>
    <w:link w:val="TekstprzypisukocowegoZnak"/>
    <w:uiPriority w:val="99"/>
    <w:semiHidden/>
    <w:unhideWhenUsed/>
    <w:rsid w:val="00FA6D0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A6D03"/>
    <w:rPr>
      <w:sz w:val="20"/>
      <w:szCs w:val="20"/>
    </w:rPr>
  </w:style>
  <w:style w:type="character" w:styleId="Odwoanieprzypisukocowego">
    <w:name w:val="endnote reference"/>
    <w:basedOn w:val="Domylnaczcionkaakapitu"/>
    <w:uiPriority w:val="99"/>
    <w:semiHidden/>
    <w:unhideWhenUsed/>
    <w:rsid w:val="00FA6D03"/>
    <w:rPr>
      <w:vertAlign w:val="superscript"/>
    </w:rPr>
  </w:style>
  <w:style w:type="character" w:styleId="Hipercze">
    <w:name w:val="Hyperlink"/>
    <w:basedOn w:val="Domylnaczcionkaakapitu"/>
    <w:uiPriority w:val="99"/>
    <w:unhideWhenUsed/>
    <w:rsid w:val="008553A9"/>
    <w:rPr>
      <w:color w:val="0563C1" w:themeColor="hyperlink"/>
      <w:u w:val="single"/>
    </w:rPr>
  </w:style>
  <w:style w:type="character" w:styleId="Nierozpoznanawzmianka">
    <w:name w:val="Unresolved Mention"/>
    <w:basedOn w:val="Domylnaczcionkaakapitu"/>
    <w:uiPriority w:val="99"/>
    <w:semiHidden/>
    <w:unhideWhenUsed/>
    <w:rsid w:val="008553A9"/>
    <w:rPr>
      <w:color w:val="808080"/>
      <w:shd w:val="clear" w:color="auto" w:fill="E6E6E6"/>
    </w:rPr>
  </w:style>
  <w:style w:type="paragraph" w:styleId="Nagwek">
    <w:name w:val="header"/>
    <w:basedOn w:val="Normalny"/>
    <w:link w:val="NagwekZnak"/>
    <w:uiPriority w:val="99"/>
    <w:unhideWhenUsed/>
    <w:rsid w:val="002610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0A8"/>
  </w:style>
  <w:style w:type="paragraph" w:styleId="Stopka">
    <w:name w:val="footer"/>
    <w:basedOn w:val="Normalny"/>
    <w:link w:val="StopkaZnak"/>
    <w:uiPriority w:val="99"/>
    <w:unhideWhenUsed/>
    <w:rsid w:val="002610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592137">
      <w:bodyDiv w:val="1"/>
      <w:marLeft w:val="0"/>
      <w:marRight w:val="0"/>
      <w:marTop w:val="0"/>
      <w:marBottom w:val="0"/>
      <w:divBdr>
        <w:top w:val="none" w:sz="0" w:space="0" w:color="auto"/>
        <w:left w:val="none" w:sz="0" w:space="0" w:color="auto"/>
        <w:bottom w:val="none" w:sz="0" w:space="0" w:color="auto"/>
        <w:right w:val="none" w:sz="0" w:space="0" w:color="auto"/>
      </w:divBdr>
    </w:div>
    <w:div w:id="318920446">
      <w:bodyDiv w:val="1"/>
      <w:marLeft w:val="0"/>
      <w:marRight w:val="0"/>
      <w:marTop w:val="0"/>
      <w:marBottom w:val="0"/>
      <w:divBdr>
        <w:top w:val="none" w:sz="0" w:space="0" w:color="auto"/>
        <w:left w:val="none" w:sz="0" w:space="0" w:color="auto"/>
        <w:bottom w:val="none" w:sz="0" w:space="0" w:color="auto"/>
        <w:right w:val="none" w:sz="0" w:space="0" w:color="auto"/>
      </w:divBdr>
    </w:div>
    <w:div w:id="693767222">
      <w:bodyDiv w:val="1"/>
      <w:marLeft w:val="0"/>
      <w:marRight w:val="0"/>
      <w:marTop w:val="0"/>
      <w:marBottom w:val="0"/>
      <w:divBdr>
        <w:top w:val="none" w:sz="0" w:space="0" w:color="auto"/>
        <w:left w:val="none" w:sz="0" w:space="0" w:color="auto"/>
        <w:bottom w:val="none" w:sz="0" w:space="0" w:color="auto"/>
        <w:right w:val="none" w:sz="0" w:space="0" w:color="auto"/>
      </w:divBdr>
      <w:divsChild>
        <w:div w:id="293995321">
          <w:marLeft w:val="0"/>
          <w:marRight w:val="0"/>
          <w:marTop w:val="0"/>
          <w:marBottom w:val="0"/>
          <w:divBdr>
            <w:top w:val="none" w:sz="0" w:space="0" w:color="auto"/>
            <w:left w:val="none" w:sz="0" w:space="0" w:color="auto"/>
            <w:bottom w:val="none" w:sz="0" w:space="0" w:color="auto"/>
            <w:right w:val="none" w:sz="0" w:space="0" w:color="auto"/>
          </w:divBdr>
        </w:div>
      </w:divsChild>
    </w:div>
    <w:div w:id="1300378304">
      <w:bodyDiv w:val="1"/>
      <w:marLeft w:val="0"/>
      <w:marRight w:val="0"/>
      <w:marTop w:val="0"/>
      <w:marBottom w:val="0"/>
      <w:divBdr>
        <w:top w:val="none" w:sz="0" w:space="0" w:color="auto"/>
        <w:left w:val="none" w:sz="0" w:space="0" w:color="auto"/>
        <w:bottom w:val="none" w:sz="0" w:space="0" w:color="auto"/>
        <w:right w:val="none" w:sz="0" w:space="0" w:color="auto"/>
      </w:divBdr>
      <w:divsChild>
        <w:div w:id="1508714040">
          <w:marLeft w:val="0"/>
          <w:marRight w:val="0"/>
          <w:marTop w:val="0"/>
          <w:marBottom w:val="0"/>
          <w:divBdr>
            <w:top w:val="none" w:sz="0" w:space="0" w:color="auto"/>
            <w:left w:val="none" w:sz="0" w:space="0" w:color="auto"/>
            <w:bottom w:val="none" w:sz="0" w:space="0" w:color="auto"/>
            <w:right w:val="none" w:sz="0" w:space="0" w:color="auto"/>
          </w:divBdr>
        </w:div>
      </w:divsChild>
    </w:div>
    <w:div w:id="1309437084">
      <w:bodyDiv w:val="1"/>
      <w:marLeft w:val="0"/>
      <w:marRight w:val="0"/>
      <w:marTop w:val="0"/>
      <w:marBottom w:val="0"/>
      <w:divBdr>
        <w:top w:val="none" w:sz="0" w:space="0" w:color="auto"/>
        <w:left w:val="none" w:sz="0" w:space="0" w:color="auto"/>
        <w:bottom w:val="none" w:sz="0" w:space="0" w:color="auto"/>
        <w:right w:val="none" w:sz="0" w:space="0" w:color="auto"/>
      </w:divBdr>
      <w:divsChild>
        <w:div w:id="282154222">
          <w:marLeft w:val="0"/>
          <w:marRight w:val="0"/>
          <w:marTop w:val="0"/>
          <w:marBottom w:val="0"/>
          <w:divBdr>
            <w:top w:val="none" w:sz="0" w:space="0" w:color="auto"/>
            <w:left w:val="none" w:sz="0" w:space="0" w:color="auto"/>
            <w:bottom w:val="none" w:sz="0" w:space="0" w:color="auto"/>
            <w:right w:val="none" w:sz="0" w:space="0" w:color="auto"/>
          </w:divBdr>
        </w:div>
      </w:divsChild>
    </w:div>
    <w:div w:id="1725904217">
      <w:bodyDiv w:val="1"/>
      <w:marLeft w:val="0"/>
      <w:marRight w:val="0"/>
      <w:marTop w:val="0"/>
      <w:marBottom w:val="0"/>
      <w:divBdr>
        <w:top w:val="none" w:sz="0" w:space="0" w:color="auto"/>
        <w:left w:val="none" w:sz="0" w:space="0" w:color="auto"/>
        <w:bottom w:val="none" w:sz="0" w:space="0" w:color="auto"/>
        <w:right w:val="none" w:sz="0" w:space="0" w:color="auto"/>
      </w:divBdr>
      <w:divsChild>
        <w:div w:id="2060588460">
          <w:marLeft w:val="0"/>
          <w:marRight w:val="0"/>
          <w:marTop w:val="0"/>
          <w:marBottom w:val="0"/>
          <w:divBdr>
            <w:top w:val="none" w:sz="0" w:space="0" w:color="auto"/>
            <w:left w:val="none" w:sz="0" w:space="0" w:color="auto"/>
            <w:bottom w:val="none" w:sz="0" w:space="0" w:color="auto"/>
            <w:right w:val="none" w:sz="0" w:space="0" w:color="auto"/>
          </w:divBdr>
        </w:div>
      </w:divsChild>
    </w:div>
    <w:div w:id="1850830132">
      <w:bodyDiv w:val="1"/>
      <w:marLeft w:val="0"/>
      <w:marRight w:val="0"/>
      <w:marTop w:val="0"/>
      <w:marBottom w:val="0"/>
      <w:divBdr>
        <w:top w:val="none" w:sz="0" w:space="0" w:color="auto"/>
        <w:left w:val="none" w:sz="0" w:space="0" w:color="auto"/>
        <w:bottom w:val="none" w:sz="0" w:space="0" w:color="auto"/>
        <w:right w:val="none" w:sz="0" w:space="0" w:color="auto"/>
      </w:divBdr>
    </w:div>
    <w:div w:id="196608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DocsRoom/documents/2414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c.europa.eu/eurostat/web/education-and-training/data/databas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E0981-5C6C-4B07-A890-CB9B01A5A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3761</Words>
  <Characters>22571</Characters>
  <Application>Microsoft Office Word</Application>
  <DocSecurity>0</DocSecurity>
  <Lines>188</Lines>
  <Paragraphs>52</Paragraphs>
  <ScaleCrop>false</ScaleCrop>
  <Company/>
  <LinksUpToDate>false</LinksUpToDate>
  <CharactersWithSpaces>26280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2018-03-11T17:27:00Z</dcterms:created>
  <dcterms:modified xsi:type="dcterms:W3CDTF">2018-03-11T17:27:00Z</dcterms:modified>
</cp:coreProperties>
</file>