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B28" w:rsidRPr="00BC7B28" w:rsidRDefault="00BC7B28" w:rsidP="00B413B6">
      <w:pPr>
        <w:jc w:val="both"/>
        <w:rPr>
          <w:rFonts w:ascii="Times New Roman" w:hAnsi="Times New Roman" w:cs="Times New Roman"/>
          <w:sz w:val="24"/>
          <w:szCs w:val="24"/>
        </w:rPr>
      </w:pPr>
      <w:r w:rsidRPr="00BC7B28">
        <w:rPr>
          <w:rFonts w:ascii="Times New Roman" w:hAnsi="Times New Roman" w:cs="Times New Roman"/>
          <w:sz w:val="24"/>
          <w:szCs w:val="24"/>
        </w:rPr>
        <w:t>dr hab.</w:t>
      </w:r>
      <w:r w:rsidR="003C247E">
        <w:rPr>
          <w:rFonts w:ascii="Times New Roman" w:hAnsi="Times New Roman" w:cs="Times New Roman"/>
          <w:sz w:val="24"/>
          <w:szCs w:val="24"/>
        </w:rPr>
        <w:t xml:space="preserve"> </w:t>
      </w:r>
      <w:r w:rsidRPr="00BC7B28">
        <w:rPr>
          <w:rFonts w:ascii="Times New Roman" w:hAnsi="Times New Roman" w:cs="Times New Roman"/>
          <w:sz w:val="24"/>
          <w:szCs w:val="24"/>
        </w:rPr>
        <w:t>Wojciech Popczyk</w:t>
      </w:r>
    </w:p>
    <w:p w:rsidR="00BC7B28" w:rsidRDefault="00BC7B28" w:rsidP="00B413B6">
      <w:pPr>
        <w:jc w:val="both"/>
        <w:rPr>
          <w:rFonts w:ascii="Times New Roman" w:hAnsi="Times New Roman" w:cs="Times New Roman"/>
          <w:sz w:val="24"/>
          <w:szCs w:val="24"/>
        </w:rPr>
      </w:pPr>
      <w:r w:rsidRPr="00BC7B28">
        <w:rPr>
          <w:rFonts w:ascii="Times New Roman" w:hAnsi="Times New Roman" w:cs="Times New Roman"/>
          <w:sz w:val="24"/>
          <w:szCs w:val="24"/>
        </w:rPr>
        <w:t>Uniwersytet Łódzki</w:t>
      </w:r>
    </w:p>
    <w:p w:rsidR="003C247E" w:rsidRDefault="000E45A2" w:rsidP="00B413B6">
      <w:pPr>
        <w:jc w:val="both"/>
        <w:rPr>
          <w:rFonts w:ascii="Times New Roman" w:hAnsi="Times New Roman" w:cs="Times New Roman"/>
          <w:sz w:val="24"/>
          <w:szCs w:val="24"/>
        </w:rPr>
      </w:pPr>
      <w:hyperlink r:id="rId7" w:history="1">
        <w:r w:rsidR="003C247E" w:rsidRPr="00A24544">
          <w:rPr>
            <w:rStyle w:val="Hipercze"/>
            <w:rFonts w:ascii="Times New Roman" w:hAnsi="Times New Roman" w:cs="Times New Roman"/>
            <w:sz w:val="24"/>
            <w:szCs w:val="24"/>
          </w:rPr>
          <w:t>wpopczyk@uni.lodz.pl</w:t>
        </w:r>
      </w:hyperlink>
      <w:r w:rsidR="003C247E">
        <w:rPr>
          <w:rFonts w:ascii="Times New Roman" w:hAnsi="Times New Roman" w:cs="Times New Roman"/>
          <w:sz w:val="24"/>
          <w:szCs w:val="24"/>
        </w:rPr>
        <w:t xml:space="preserve"> </w:t>
      </w:r>
    </w:p>
    <w:p w:rsidR="003840E2" w:rsidRDefault="003840E2" w:rsidP="00B413B6">
      <w:pPr>
        <w:jc w:val="both"/>
        <w:rPr>
          <w:rFonts w:ascii="Times New Roman" w:hAnsi="Times New Roman" w:cs="Times New Roman"/>
          <w:sz w:val="24"/>
          <w:szCs w:val="24"/>
        </w:rPr>
      </w:pPr>
    </w:p>
    <w:p w:rsidR="002468EA" w:rsidRPr="001F23C2" w:rsidRDefault="002468EA" w:rsidP="001F23C2">
      <w:pPr>
        <w:jc w:val="center"/>
        <w:rPr>
          <w:rFonts w:ascii="Times New Roman" w:hAnsi="Times New Roman" w:cs="Times New Roman"/>
          <w:b/>
          <w:sz w:val="28"/>
          <w:szCs w:val="28"/>
        </w:rPr>
      </w:pPr>
      <w:r w:rsidRPr="001F23C2">
        <w:rPr>
          <w:rFonts w:ascii="Times New Roman" w:hAnsi="Times New Roman" w:cs="Times New Roman"/>
          <w:b/>
          <w:sz w:val="28"/>
          <w:szCs w:val="28"/>
        </w:rPr>
        <w:t>Rola systemu oświaty w kreowaniu warunków nowej ekonomii XXI wieku w Polsce</w:t>
      </w:r>
    </w:p>
    <w:p w:rsidR="00841419" w:rsidRDefault="009862B2" w:rsidP="009862B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41419">
        <w:rPr>
          <w:rFonts w:ascii="Times New Roman" w:hAnsi="Times New Roman" w:cs="Times New Roman"/>
          <w:sz w:val="24"/>
          <w:szCs w:val="24"/>
        </w:rPr>
        <w:t>Nowa ekonomia XXI wieku oznacza reorientację współczesnej gospodarki polegającą na stopniowym przechodzeniu od gospodarki tradycyjnej do gospodarki opartej na wiedzy. Dotychczasowe konkurowanie państw, regionów i przedsiębiorstw na bazie ich zasobów materialnych ustępuje powoli miejsca konkurowaniu zasobami niematerialnymi, takimi jak: kapitał intelektualny, wiedza czy innowacyjne technologie. O możliwościach rozwoju w coraz większym stopniu będzie decydować potencjał intelektualny</w:t>
      </w:r>
      <w:r w:rsidR="00066383">
        <w:rPr>
          <w:rFonts w:ascii="Times New Roman" w:hAnsi="Times New Roman" w:cs="Times New Roman"/>
          <w:sz w:val="24"/>
          <w:szCs w:val="24"/>
        </w:rPr>
        <w:t xml:space="preserve"> i społeczny. Warunkiem krytycznym w procesie budowania gospodarki opartej na wiedzy są kompetencje zawodowe pracowników, ich obycie w technologiach ICT, umiejętności komunikacyjno-lingwistyczne, obycie międzynarodowe a przede wszystkim silna orientacja przedsiębiorcza: skłonność do podejmowania ryzyka, innowacyjność, kreatywność i pasja</w:t>
      </w:r>
      <w:r w:rsidR="00ED225D">
        <w:rPr>
          <w:rFonts w:ascii="Times New Roman" w:hAnsi="Times New Roman" w:cs="Times New Roman"/>
          <w:sz w:val="24"/>
          <w:szCs w:val="24"/>
        </w:rPr>
        <w:t xml:space="preserve"> – stanowiące kompetencje miękkie. Najlepszym środowiskiem </w:t>
      </w:r>
      <w:r w:rsidR="00163B15">
        <w:rPr>
          <w:rFonts w:ascii="Times New Roman" w:hAnsi="Times New Roman" w:cs="Times New Roman"/>
          <w:sz w:val="24"/>
          <w:szCs w:val="24"/>
        </w:rPr>
        <w:t>regularnego</w:t>
      </w:r>
      <w:r w:rsidR="00AC237B">
        <w:rPr>
          <w:rFonts w:ascii="Times New Roman" w:hAnsi="Times New Roman" w:cs="Times New Roman"/>
          <w:sz w:val="24"/>
          <w:szCs w:val="24"/>
        </w:rPr>
        <w:t xml:space="preserve"> i efektywnego</w:t>
      </w:r>
      <w:r w:rsidR="00163B15">
        <w:rPr>
          <w:rFonts w:ascii="Times New Roman" w:hAnsi="Times New Roman" w:cs="Times New Roman"/>
          <w:sz w:val="24"/>
          <w:szCs w:val="24"/>
        </w:rPr>
        <w:t xml:space="preserve"> </w:t>
      </w:r>
      <w:r w:rsidR="00ED225D">
        <w:rPr>
          <w:rFonts w:ascii="Times New Roman" w:hAnsi="Times New Roman" w:cs="Times New Roman"/>
          <w:sz w:val="24"/>
          <w:szCs w:val="24"/>
        </w:rPr>
        <w:t>kształtowania tego typu kompetencji jest szkoła podstaw</w:t>
      </w:r>
      <w:r w:rsidR="00163B15">
        <w:rPr>
          <w:rFonts w:ascii="Times New Roman" w:hAnsi="Times New Roman" w:cs="Times New Roman"/>
          <w:sz w:val="24"/>
          <w:szCs w:val="24"/>
        </w:rPr>
        <w:t xml:space="preserve">owa i ponadpodstawowa. </w:t>
      </w:r>
      <w:r w:rsidR="00163B15" w:rsidRPr="00BC7B28">
        <w:rPr>
          <w:rFonts w:ascii="Times New Roman" w:hAnsi="Times New Roman" w:cs="Times New Roman"/>
          <w:sz w:val="24"/>
          <w:szCs w:val="24"/>
        </w:rPr>
        <w:t>Celem artykułu jest analiza dwóch przypadków systemów edukacyjnych w Singapurze i w Finlandii, porównanie ich z systemem edukacji w Polsce</w:t>
      </w:r>
      <w:r w:rsidR="00163B15">
        <w:rPr>
          <w:rFonts w:ascii="Times New Roman" w:hAnsi="Times New Roman" w:cs="Times New Roman"/>
          <w:sz w:val="24"/>
          <w:szCs w:val="24"/>
        </w:rPr>
        <w:t xml:space="preserve">, konfrontacja wyników analizy z wybranymi wskaźnikami pozycji konkurencyjnej gospodarek tych krajów. Konkurencyjność polskiej gospodarki jest niska a polski system oświaty nastawiony na transfer werbalnych treści programowych nie kształci kompetencji </w:t>
      </w:r>
      <w:r w:rsidR="0055669A">
        <w:rPr>
          <w:rFonts w:ascii="Times New Roman" w:hAnsi="Times New Roman" w:cs="Times New Roman"/>
          <w:sz w:val="24"/>
          <w:szCs w:val="24"/>
        </w:rPr>
        <w:t>kluczowych</w:t>
      </w:r>
      <w:r w:rsidR="00163B15">
        <w:rPr>
          <w:rFonts w:ascii="Times New Roman" w:hAnsi="Times New Roman" w:cs="Times New Roman"/>
          <w:sz w:val="24"/>
          <w:szCs w:val="24"/>
        </w:rPr>
        <w:t xml:space="preserve"> w nowej ekonomii XXI wieku.</w:t>
      </w:r>
    </w:p>
    <w:p w:rsidR="007B0C6B" w:rsidRPr="00BC7B28" w:rsidRDefault="007B0C6B" w:rsidP="009862B2">
      <w:pPr>
        <w:spacing w:line="360" w:lineRule="auto"/>
        <w:jc w:val="both"/>
        <w:rPr>
          <w:rFonts w:ascii="Times New Roman" w:hAnsi="Times New Roman" w:cs="Times New Roman"/>
          <w:sz w:val="24"/>
          <w:szCs w:val="24"/>
        </w:rPr>
      </w:pPr>
      <w:r w:rsidRPr="00A07843">
        <w:rPr>
          <w:rFonts w:ascii="Times New Roman" w:hAnsi="Times New Roman" w:cs="Times New Roman"/>
          <w:b/>
          <w:sz w:val="24"/>
          <w:szCs w:val="24"/>
        </w:rPr>
        <w:t>Słowa kluczowe:</w:t>
      </w:r>
      <w:r>
        <w:rPr>
          <w:rFonts w:ascii="Times New Roman" w:hAnsi="Times New Roman" w:cs="Times New Roman"/>
          <w:sz w:val="24"/>
          <w:szCs w:val="24"/>
        </w:rPr>
        <w:t xml:space="preserve"> gospodarka oparta na wiedzy, konkurencyjność,</w:t>
      </w:r>
      <w:r w:rsidR="00A07843">
        <w:rPr>
          <w:rFonts w:ascii="Times New Roman" w:hAnsi="Times New Roman" w:cs="Times New Roman"/>
          <w:sz w:val="24"/>
          <w:szCs w:val="24"/>
        </w:rPr>
        <w:t xml:space="preserve"> przedsiębiorczość, narodowy system edukacji powszechnej</w:t>
      </w:r>
    </w:p>
    <w:p w:rsidR="00BC7B28" w:rsidRDefault="00577F67" w:rsidP="009862B2">
      <w:pPr>
        <w:spacing w:line="360" w:lineRule="auto"/>
        <w:jc w:val="both"/>
        <w:rPr>
          <w:rFonts w:ascii="Times New Roman" w:hAnsi="Times New Roman" w:cs="Times New Roman"/>
          <w:b/>
          <w:sz w:val="28"/>
          <w:szCs w:val="28"/>
          <w:lang w:val="en-US"/>
        </w:rPr>
      </w:pPr>
      <w:r w:rsidRPr="00577F67">
        <w:rPr>
          <w:rFonts w:ascii="Times New Roman" w:hAnsi="Times New Roman" w:cs="Times New Roman"/>
          <w:b/>
          <w:sz w:val="28"/>
          <w:szCs w:val="28"/>
          <w:lang w:val="en-US"/>
        </w:rPr>
        <w:t xml:space="preserve">The role of education system in creating conditions for the new economy of </w:t>
      </w:r>
      <w:r>
        <w:rPr>
          <w:rFonts w:ascii="Times New Roman" w:hAnsi="Times New Roman" w:cs="Times New Roman"/>
          <w:b/>
          <w:sz w:val="28"/>
          <w:szCs w:val="28"/>
          <w:lang w:val="en-US"/>
        </w:rPr>
        <w:t xml:space="preserve">the </w:t>
      </w:r>
      <w:r w:rsidRPr="00577F67">
        <w:rPr>
          <w:rFonts w:ascii="Times New Roman" w:hAnsi="Times New Roman" w:cs="Times New Roman"/>
          <w:b/>
          <w:sz w:val="28"/>
          <w:szCs w:val="28"/>
          <w:lang w:val="en-US"/>
        </w:rPr>
        <w:t>XXI c</w:t>
      </w:r>
      <w:r>
        <w:rPr>
          <w:rFonts w:ascii="Times New Roman" w:hAnsi="Times New Roman" w:cs="Times New Roman"/>
          <w:b/>
          <w:sz w:val="28"/>
          <w:szCs w:val="28"/>
          <w:lang w:val="en-US"/>
        </w:rPr>
        <w:t>entury</w:t>
      </w:r>
      <w:r w:rsidRPr="00577F67">
        <w:rPr>
          <w:rFonts w:ascii="Times New Roman" w:hAnsi="Times New Roman" w:cs="Times New Roman"/>
          <w:b/>
          <w:sz w:val="28"/>
          <w:szCs w:val="28"/>
          <w:lang w:val="en-US"/>
        </w:rPr>
        <w:t xml:space="preserve"> in Poland</w:t>
      </w:r>
    </w:p>
    <w:p w:rsidR="00734357" w:rsidRDefault="009862B2" w:rsidP="009862B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34357">
        <w:rPr>
          <w:rFonts w:ascii="Times New Roman" w:hAnsi="Times New Roman" w:cs="Times New Roman"/>
          <w:sz w:val="24"/>
          <w:szCs w:val="24"/>
          <w:lang w:val="en-US"/>
        </w:rPr>
        <w:t>The new economy stands for re-orientation of the contemporary economy</w:t>
      </w:r>
      <w:r w:rsidR="00B532C0">
        <w:rPr>
          <w:rFonts w:ascii="Times New Roman" w:hAnsi="Times New Roman" w:cs="Times New Roman"/>
          <w:sz w:val="24"/>
          <w:szCs w:val="24"/>
          <w:lang w:val="en-US"/>
        </w:rPr>
        <w:t xml:space="preserve"> consisting in transforming from the traditional into knowledge-based one. </w:t>
      </w:r>
      <w:r w:rsidR="00872FEA">
        <w:rPr>
          <w:rFonts w:ascii="Times New Roman" w:hAnsi="Times New Roman" w:cs="Times New Roman"/>
          <w:sz w:val="24"/>
          <w:szCs w:val="24"/>
          <w:lang w:val="en-US"/>
        </w:rPr>
        <w:t xml:space="preserve">Existing competition of countries, regions and enterprises on the base of material, tangible resources is going to be replaced by competition on the base of intangible </w:t>
      </w:r>
      <w:r w:rsidR="00C17D92">
        <w:rPr>
          <w:rFonts w:ascii="Times New Roman" w:hAnsi="Times New Roman" w:cs="Times New Roman"/>
          <w:sz w:val="24"/>
          <w:szCs w:val="24"/>
          <w:lang w:val="en-US"/>
        </w:rPr>
        <w:t>resources like: intellectual capital, know-</w:t>
      </w:r>
      <w:r w:rsidR="00C17D92">
        <w:rPr>
          <w:rFonts w:ascii="Times New Roman" w:hAnsi="Times New Roman" w:cs="Times New Roman"/>
          <w:sz w:val="24"/>
          <w:szCs w:val="24"/>
          <w:lang w:val="en-US"/>
        </w:rPr>
        <w:lastRenderedPageBreak/>
        <w:t>how, innovative technologies. Therefore, social development will increasingly depend on intellectual and interpersonal potentials. The critical condition</w:t>
      </w:r>
      <w:r w:rsidR="00662175">
        <w:rPr>
          <w:rFonts w:ascii="Times New Roman" w:hAnsi="Times New Roman" w:cs="Times New Roman"/>
          <w:sz w:val="24"/>
          <w:szCs w:val="24"/>
          <w:lang w:val="en-US"/>
        </w:rPr>
        <w:t>s</w:t>
      </w:r>
      <w:r w:rsidR="00C17D92">
        <w:rPr>
          <w:rFonts w:ascii="Times New Roman" w:hAnsi="Times New Roman" w:cs="Times New Roman"/>
          <w:sz w:val="24"/>
          <w:szCs w:val="24"/>
          <w:lang w:val="en-US"/>
        </w:rPr>
        <w:t xml:space="preserve"> in the process of building knowledge-based economy</w:t>
      </w:r>
      <w:r w:rsidR="00662175">
        <w:rPr>
          <w:rFonts w:ascii="Times New Roman" w:hAnsi="Times New Roman" w:cs="Times New Roman"/>
          <w:sz w:val="24"/>
          <w:szCs w:val="24"/>
          <w:lang w:val="en-US"/>
        </w:rPr>
        <w:t xml:space="preserve"> appear to be professional/vocational competenc</w:t>
      </w:r>
      <w:r w:rsidR="00AC237B">
        <w:rPr>
          <w:rFonts w:ascii="Times New Roman" w:hAnsi="Times New Roman" w:cs="Times New Roman"/>
          <w:sz w:val="24"/>
          <w:szCs w:val="24"/>
          <w:lang w:val="en-US"/>
        </w:rPr>
        <w:t>es</w:t>
      </w:r>
      <w:r w:rsidR="00662175">
        <w:rPr>
          <w:rFonts w:ascii="Times New Roman" w:hAnsi="Times New Roman" w:cs="Times New Roman"/>
          <w:sz w:val="24"/>
          <w:szCs w:val="24"/>
          <w:lang w:val="en-US"/>
        </w:rPr>
        <w:t xml:space="preserve"> of e</w:t>
      </w:r>
      <w:r w:rsidR="00EE0983">
        <w:rPr>
          <w:rFonts w:ascii="Times New Roman" w:hAnsi="Times New Roman" w:cs="Times New Roman"/>
          <w:sz w:val="24"/>
          <w:szCs w:val="24"/>
          <w:lang w:val="en-US"/>
        </w:rPr>
        <w:t>ntrepreneurs and employees, their experiences in ICT,</w:t>
      </w:r>
      <w:r w:rsidR="00712F45">
        <w:rPr>
          <w:rFonts w:ascii="Times New Roman" w:hAnsi="Times New Roman" w:cs="Times New Roman"/>
          <w:sz w:val="24"/>
          <w:szCs w:val="24"/>
          <w:lang w:val="en-US"/>
        </w:rPr>
        <w:t xml:space="preserve"> communicative and linguistic skills, international mobility and first of all entrepreneurial orientation : readiness to take risk, innovativeness, creativeness and passion</w:t>
      </w:r>
      <w:r w:rsidR="00D90763">
        <w:rPr>
          <w:rFonts w:ascii="Times New Roman" w:hAnsi="Times New Roman" w:cs="Times New Roman"/>
          <w:sz w:val="24"/>
          <w:szCs w:val="24"/>
          <w:lang w:val="en-US"/>
        </w:rPr>
        <w:t xml:space="preserve"> standing for so called soft competence</w:t>
      </w:r>
      <w:r w:rsidR="00AC237B">
        <w:rPr>
          <w:rFonts w:ascii="Times New Roman" w:hAnsi="Times New Roman" w:cs="Times New Roman"/>
          <w:sz w:val="24"/>
          <w:szCs w:val="24"/>
          <w:lang w:val="en-US"/>
        </w:rPr>
        <w:t>. The best environment for regular and effective shaping such competences is claimed to be primary and comprehensive schools.</w:t>
      </w:r>
      <w:r w:rsidR="00C76B48">
        <w:rPr>
          <w:rFonts w:ascii="Times New Roman" w:hAnsi="Times New Roman" w:cs="Times New Roman"/>
          <w:sz w:val="24"/>
          <w:szCs w:val="24"/>
          <w:lang w:val="en-US"/>
        </w:rPr>
        <w:t xml:space="preserve"> The purpose of this paper is an analysis of two cases of the educational systems in Singapore and Finland, comparing them with the Polish educational system and</w:t>
      </w:r>
      <w:r w:rsidR="00E27544">
        <w:rPr>
          <w:rFonts w:ascii="Times New Roman" w:hAnsi="Times New Roman" w:cs="Times New Roman"/>
          <w:sz w:val="24"/>
          <w:szCs w:val="24"/>
          <w:lang w:val="en-US"/>
        </w:rPr>
        <w:t xml:space="preserve"> finally</w:t>
      </w:r>
      <w:r w:rsidR="00C76B48">
        <w:rPr>
          <w:rFonts w:ascii="Times New Roman" w:hAnsi="Times New Roman" w:cs="Times New Roman"/>
          <w:sz w:val="24"/>
          <w:szCs w:val="24"/>
          <w:lang w:val="en-US"/>
        </w:rPr>
        <w:t xml:space="preserve"> confronting the analytical results with selected indicators</w:t>
      </w:r>
      <w:r w:rsidR="00E27544">
        <w:rPr>
          <w:rFonts w:ascii="Times New Roman" w:hAnsi="Times New Roman" w:cs="Times New Roman"/>
          <w:sz w:val="24"/>
          <w:szCs w:val="24"/>
          <w:lang w:val="en-US"/>
        </w:rPr>
        <w:t xml:space="preserve"> of the competitiveness of the economies they function in.</w:t>
      </w:r>
      <w:r w:rsidR="00003489">
        <w:rPr>
          <w:rFonts w:ascii="Times New Roman" w:hAnsi="Times New Roman" w:cs="Times New Roman"/>
          <w:sz w:val="24"/>
          <w:szCs w:val="24"/>
          <w:lang w:val="en-US"/>
        </w:rPr>
        <w:t xml:space="preserve"> The competitiveness of Polish economy is relatively low while the Polish educational system focuses on the transfer of verbal, curricular contents </w:t>
      </w:r>
      <w:r w:rsidR="0055669A">
        <w:rPr>
          <w:rFonts w:ascii="Times New Roman" w:hAnsi="Times New Roman" w:cs="Times New Roman"/>
          <w:sz w:val="24"/>
          <w:szCs w:val="24"/>
          <w:lang w:val="en-US"/>
        </w:rPr>
        <w:t xml:space="preserve">instead of </w:t>
      </w:r>
      <w:r w:rsidR="00071FAB">
        <w:rPr>
          <w:rFonts w:ascii="Times New Roman" w:hAnsi="Times New Roman" w:cs="Times New Roman"/>
          <w:sz w:val="24"/>
          <w:szCs w:val="24"/>
          <w:lang w:val="en-US"/>
        </w:rPr>
        <w:t xml:space="preserve">developing </w:t>
      </w:r>
      <w:r w:rsidR="0055669A">
        <w:rPr>
          <w:rFonts w:ascii="Times New Roman" w:hAnsi="Times New Roman" w:cs="Times New Roman"/>
          <w:sz w:val="24"/>
          <w:szCs w:val="24"/>
          <w:lang w:val="en-US"/>
        </w:rPr>
        <w:t>competences, capabilities</w:t>
      </w:r>
      <w:r w:rsidR="00071FAB">
        <w:rPr>
          <w:rFonts w:ascii="Times New Roman" w:hAnsi="Times New Roman" w:cs="Times New Roman"/>
          <w:sz w:val="24"/>
          <w:szCs w:val="24"/>
          <w:lang w:val="en-US"/>
        </w:rPr>
        <w:t xml:space="preserve"> required by the new economy.</w:t>
      </w:r>
      <w:r w:rsidR="0055669A">
        <w:rPr>
          <w:rFonts w:ascii="Times New Roman" w:hAnsi="Times New Roman" w:cs="Times New Roman"/>
          <w:sz w:val="24"/>
          <w:szCs w:val="24"/>
          <w:lang w:val="en-US"/>
        </w:rPr>
        <w:t xml:space="preserve"> </w:t>
      </w:r>
    </w:p>
    <w:p w:rsidR="00B54D32" w:rsidRPr="00734357" w:rsidRDefault="00B54D32" w:rsidP="009862B2">
      <w:pPr>
        <w:spacing w:line="360" w:lineRule="auto"/>
        <w:jc w:val="both"/>
        <w:rPr>
          <w:rFonts w:ascii="Times New Roman" w:hAnsi="Times New Roman" w:cs="Times New Roman"/>
          <w:sz w:val="24"/>
          <w:szCs w:val="24"/>
          <w:lang w:val="en-US"/>
        </w:rPr>
      </w:pPr>
      <w:r w:rsidRPr="00B54D32">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knowledge-based economy, competitiveness, national educational system</w:t>
      </w:r>
    </w:p>
    <w:p w:rsidR="00BC7B28" w:rsidRPr="00577F67" w:rsidRDefault="00BC7B28" w:rsidP="009862B2">
      <w:pPr>
        <w:spacing w:line="360" w:lineRule="auto"/>
        <w:jc w:val="both"/>
        <w:rPr>
          <w:rFonts w:ascii="Times New Roman" w:hAnsi="Times New Roman" w:cs="Times New Roman"/>
          <w:sz w:val="24"/>
          <w:szCs w:val="24"/>
          <w:lang w:val="en-US"/>
        </w:rPr>
      </w:pPr>
    </w:p>
    <w:p w:rsidR="00BC7B28" w:rsidRPr="00577F67" w:rsidRDefault="00BC7B28" w:rsidP="00BC7B28">
      <w:pPr>
        <w:spacing w:line="360" w:lineRule="auto"/>
        <w:jc w:val="both"/>
        <w:rPr>
          <w:rFonts w:ascii="Times New Roman" w:hAnsi="Times New Roman" w:cs="Times New Roman"/>
          <w:sz w:val="24"/>
          <w:szCs w:val="24"/>
          <w:lang w:val="en-US"/>
        </w:rPr>
      </w:pPr>
    </w:p>
    <w:p w:rsidR="00BC7B28" w:rsidRPr="00BC7B28" w:rsidRDefault="009862B2" w:rsidP="00BC7B28">
      <w:pPr>
        <w:spacing w:line="360" w:lineRule="auto"/>
        <w:jc w:val="both"/>
        <w:rPr>
          <w:rFonts w:ascii="Times New Roman" w:hAnsi="Times New Roman" w:cs="Times New Roman"/>
          <w:sz w:val="24"/>
          <w:szCs w:val="24"/>
        </w:rPr>
      </w:pPr>
      <w:r w:rsidRPr="00FF7BB1">
        <w:rPr>
          <w:rFonts w:ascii="Times New Roman" w:hAnsi="Times New Roman" w:cs="Times New Roman"/>
          <w:sz w:val="24"/>
          <w:szCs w:val="24"/>
          <w:lang w:val="en-US"/>
        </w:rPr>
        <w:tab/>
      </w:r>
      <w:r w:rsidR="00BC7B28" w:rsidRPr="00BC7B28">
        <w:rPr>
          <w:rFonts w:ascii="Times New Roman" w:hAnsi="Times New Roman" w:cs="Times New Roman"/>
          <w:sz w:val="24"/>
          <w:szCs w:val="24"/>
        </w:rPr>
        <w:t xml:space="preserve">Trwały sukces ekonomiczny i społeczny w skali makroekonomicznej każdej gospodarki aspirującej do miana opartej na wiedzy i otwartej na otoczenie coraz bardziej zglobalizowane, uzależniony jest od jej przewag komparatywnych cywilizacyjnych bardziej niż od przewag komparatywnych naturalnych. </w:t>
      </w:r>
      <w:proofErr w:type="spellStart"/>
      <w:r w:rsidR="00BC7B28" w:rsidRPr="00BC7B28">
        <w:rPr>
          <w:rFonts w:ascii="Times New Roman" w:hAnsi="Times New Roman" w:cs="Times New Roman"/>
          <w:sz w:val="24"/>
          <w:szCs w:val="24"/>
        </w:rPr>
        <w:t>M.Porter</w:t>
      </w:r>
      <w:proofErr w:type="spellEnd"/>
      <w:r w:rsidR="00AE1433">
        <w:rPr>
          <w:rFonts w:ascii="Times New Roman" w:hAnsi="Times New Roman" w:cs="Times New Roman"/>
          <w:sz w:val="24"/>
          <w:szCs w:val="24"/>
        </w:rPr>
        <w:t xml:space="preserve"> (1998)</w:t>
      </w:r>
      <w:r w:rsidR="00BC7B28" w:rsidRPr="00BC7B28">
        <w:rPr>
          <w:rFonts w:ascii="Times New Roman" w:hAnsi="Times New Roman" w:cs="Times New Roman"/>
          <w:sz w:val="24"/>
          <w:szCs w:val="24"/>
        </w:rPr>
        <w:t xml:space="preserve"> zaproponował model diamentu, który identyfikuje źródła przewag komparatywnych cywilizacyjnych narodów. Autor zalicza do nich kulturę rywalizacji biznesowej (typ strategii konkurowania dominujący w danych warunkach narodowych), wysoki poziom wymagań i oczekiwań rynku narodowego co do kierowanych tam ofert produktowych, obecność silnych </w:t>
      </w:r>
      <w:proofErr w:type="spellStart"/>
      <w:r w:rsidR="00BC7B28" w:rsidRPr="00BC7B28">
        <w:rPr>
          <w:rFonts w:ascii="Times New Roman" w:hAnsi="Times New Roman" w:cs="Times New Roman"/>
          <w:sz w:val="24"/>
          <w:szCs w:val="24"/>
        </w:rPr>
        <w:t>klastrów</w:t>
      </w:r>
      <w:proofErr w:type="spellEnd"/>
      <w:r w:rsidR="00BC7B28" w:rsidRPr="00BC7B28">
        <w:rPr>
          <w:rFonts w:ascii="Times New Roman" w:hAnsi="Times New Roman" w:cs="Times New Roman"/>
          <w:sz w:val="24"/>
          <w:szCs w:val="24"/>
        </w:rPr>
        <w:t xml:space="preserve"> wspierających specjalizacje narodowe w kreowaniu przez nie wartości dodanej oraz specyficzne czynniki produkcji w postaci kapitału finansowego, intelektualnego, infrastruktury edukacyjnej a także naukowo-badawczej, gwarantującej dostęp do najnowszych technologii i wspierającej komercjalizację nowych pomysłów. Dodatkowym źródłem przewagi komparatywnej cywilizacyjnej jest polityka państwa, które powinno być świadome swojej roli i odpowiedzialne za rozwój przewag komparatywnych na swoim obszarze. Polityka przemysłowa, badań podstawowych i stosowanych oraz edukacyjna odgrywają największą rolę w tej funkcji.</w:t>
      </w:r>
    </w:p>
    <w:p w:rsidR="00BC7B28" w:rsidRPr="00BC7B28" w:rsidRDefault="009862B2" w:rsidP="00BC7B2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C7B28" w:rsidRPr="00BC7B28">
        <w:rPr>
          <w:rFonts w:ascii="Times New Roman" w:hAnsi="Times New Roman" w:cs="Times New Roman"/>
          <w:sz w:val="24"/>
          <w:szCs w:val="24"/>
        </w:rPr>
        <w:t xml:space="preserve">Polskiemu państwu, bez względu na orientację polityczną ekip rządzących od 1989 r. nie sposób zarzucić braku konsekwencji w trudnych procesach transformacji ustrojowej i poważnych </w:t>
      </w:r>
      <w:proofErr w:type="spellStart"/>
      <w:r w:rsidR="00BC7B28" w:rsidRPr="00BC7B28">
        <w:rPr>
          <w:rFonts w:ascii="Times New Roman" w:hAnsi="Times New Roman" w:cs="Times New Roman"/>
          <w:sz w:val="24"/>
          <w:szCs w:val="24"/>
        </w:rPr>
        <w:t>zaniechań</w:t>
      </w:r>
      <w:proofErr w:type="spellEnd"/>
      <w:r w:rsidR="00BC7B28" w:rsidRPr="00BC7B28">
        <w:rPr>
          <w:rFonts w:ascii="Times New Roman" w:hAnsi="Times New Roman" w:cs="Times New Roman"/>
          <w:sz w:val="24"/>
          <w:szCs w:val="24"/>
        </w:rPr>
        <w:t xml:space="preserve"> w zakresie modernizacji kraju, podejmowania wysiłków i inicjatyw na rzecz zwiększania jego konkurencyjności. Demokracja, gospodarka rynkowa, poszanowanie własności prywatnej, skok cywilizacyjny w zakresie infrastruktury logistycznej, komunikacyjno-informatycznej, członkostwo w NATO i Unii Europejskiej to tylko podstawowe osiągnięcia i ułatwienia w budowaniu gospodarki opartej na wiedzy. Dzięki członkostwu  w UE Polska zyskała dostęp do przewag komparatywnych cywilizacyjnych tego regionu w postaci dużego, atrakcyjnego, zorientowanego na produkty o dużej wartości dodanej i tym samym wymagającego rynku, źródeł finansowania  inwestycji w infrastrukturę naukowo-badawczą, podnoszenie konkurencyjności polskich przedsiębiorstw, innowacje, w końcu możliwość uczestniczenia w podziale pracy w ramach społeczności unijnej i rozwijanie specjalności narodowych o dużym potencjale kreowania wartości. Nie bez znaczenia są wspólnotowe sieci kooperacji na szczeblu narodowym, biznesowym i edukacyjnym (szkolnictwo wyższe), które ułatwiają przepływ wiedzy i dzielenie się nią oraz pozwalają na synergię w obszarze wielu wyzwań społeczno-ekonomicznych.</w:t>
      </w:r>
    </w:p>
    <w:p w:rsidR="00BC7B28" w:rsidRPr="00BC7B28" w:rsidRDefault="009862B2" w:rsidP="00BC7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C7B28" w:rsidRPr="00BC7B28">
        <w:rPr>
          <w:rFonts w:ascii="Times New Roman" w:hAnsi="Times New Roman" w:cs="Times New Roman"/>
          <w:sz w:val="24"/>
          <w:szCs w:val="24"/>
        </w:rPr>
        <w:t>Mimo istotnego dorobku polskiej transformacji i relatywnie długiego członkostwa w UE, niepokoi fakt niskiego poziomu konkurencyjności polskiej gospodarki. Wydawałoby się, że Polska ma wszelkie warunki do tego, aby ta pozycja była lepsza. Tymczasem nakłady na badania i rozwój w relacji do PKB są jedne z najniższych w UE</w:t>
      </w:r>
      <w:r w:rsidR="00AE1433">
        <w:rPr>
          <w:rFonts w:ascii="Times New Roman" w:hAnsi="Times New Roman" w:cs="Times New Roman"/>
          <w:sz w:val="24"/>
          <w:szCs w:val="24"/>
        </w:rPr>
        <w:t xml:space="preserve"> (OECD </w:t>
      </w:r>
      <w:proofErr w:type="spellStart"/>
      <w:r w:rsidR="00AE1433">
        <w:rPr>
          <w:rFonts w:ascii="Times New Roman" w:hAnsi="Times New Roman" w:cs="Times New Roman"/>
          <w:sz w:val="24"/>
          <w:szCs w:val="24"/>
        </w:rPr>
        <w:t>Factbook</w:t>
      </w:r>
      <w:proofErr w:type="spellEnd"/>
      <w:r w:rsidR="00AE1433">
        <w:rPr>
          <w:rFonts w:ascii="Times New Roman" w:hAnsi="Times New Roman" w:cs="Times New Roman"/>
          <w:sz w:val="24"/>
          <w:szCs w:val="24"/>
        </w:rPr>
        <w:t>, 2013, s.151)</w:t>
      </w:r>
      <w:r w:rsidR="00BC7B28" w:rsidRPr="00BC7B28">
        <w:rPr>
          <w:rFonts w:ascii="Times New Roman" w:hAnsi="Times New Roman" w:cs="Times New Roman"/>
          <w:sz w:val="24"/>
          <w:szCs w:val="24"/>
        </w:rPr>
        <w:t xml:space="preserve"> a przedsiębiorstwa z praktyki gospodarczej partycypują w nich znacznie mniej niż ich odpowiedniki w krajach rozwiniętych. Średnie zaangażowanie  polskich przedsiębiorstw w internacjonalizację czynną operacji biznesowych utrzymuje się na niskim poziomie. W 2012 roku stopień internacjonalizacji przedsiębiorstw notowanych na </w:t>
      </w:r>
      <w:proofErr w:type="spellStart"/>
      <w:r w:rsidR="00BC7B28" w:rsidRPr="00BC7B28">
        <w:rPr>
          <w:rFonts w:ascii="Times New Roman" w:hAnsi="Times New Roman" w:cs="Times New Roman"/>
          <w:sz w:val="24"/>
          <w:szCs w:val="24"/>
        </w:rPr>
        <w:t>NewConnect</w:t>
      </w:r>
      <w:proofErr w:type="spellEnd"/>
      <w:r w:rsidR="00BC7B28" w:rsidRPr="00BC7B28">
        <w:rPr>
          <w:rFonts w:ascii="Times New Roman" w:hAnsi="Times New Roman" w:cs="Times New Roman"/>
          <w:sz w:val="24"/>
          <w:szCs w:val="24"/>
        </w:rPr>
        <w:t xml:space="preserve"> wynosił niespełna 40% z czego na model tradycyjny  przypadało 17% a na model globalny 22,5%</w:t>
      </w:r>
      <w:r w:rsidR="00AE1433">
        <w:rPr>
          <w:rFonts w:ascii="Times New Roman" w:hAnsi="Times New Roman" w:cs="Times New Roman"/>
          <w:sz w:val="24"/>
          <w:szCs w:val="24"/>
        </w:rPr>
        <w:t xml:space="preserve"> (Popczyk, 2013,s.146)</w:t>
      </w:r>
      <w:r w:rsidR="00BC7B28" w:rsidRPr="00BC7B28">
        <w:rPr>
          <w:rFonts w:ascii="Times New Roman" w:hAnsi="Times New Roman" w:cs="Times New Roman"/>
          <w:sz w:val="24"/>
          <w:szCs w:val="24"/>
        </w:rPr>
        <w:t>.</w:t>
      </w:r>
      <w:r>
        <w:rPr>
          <w:rFonts w:ascii="Times New Roman" w:hAnsi="Times New Roman" w:cs="Times New Roman"/>
          <w:sz w:val="24"/>
          <w:szCs w:val="24"/>
        </w:rPr>
        <w:t xml:space="preserve"> </w:t>
      </w:r>
      <w:r w:rsidR="00BC7B28" w:rsidRPr="00BC7B28">
        <w:rPr>
          <w:rFonts w:ascii="Times New Roman" w:hAnsi="Times New Roman" w:cs="Times New Roman"/>
          <w:sz w:val="24"/>
          <w:szCs w:val="24"/>
        </w:rPr>
        <w:t>Liczba zgłaszanych rocznie patentów przez poszczególne kraje do PCT (Układ o Współpracy Patentowej chroniący technologie w 148 krajach świata) dobrze charakteryzuje ich pozycję konkurencyjną. Polska zgłosiła w 2013 r. 330 patentów (0,16% wszystkich) do PCT podczas gdy Niemcy  17.927 patentów (8,73% wszystkich na świecie). W zakresie triad patentowych, znaków towarowych i wzorów OHIM Polska wypada jeszcze gorzej</w:t>
      </w:r>
      <w:r w:rsidR="008A210B">
        <w:rPr>
          <w:rFonts w:ascii="Times New Roman" w:hAnsi="Times New Roman" w:cs="Times New Roman"/>
          <w:sz w:val="24"/>
          <w:szCs w:val="24"/>
        </w:rPr>
        <w:t xml:space="preserve"> (</w:t>
      </w:r>
      <w:proofErr w:type="spellStart"/>
      <w:r w:rsidR="008A210B">
        <w:rPr>
          <w:rFonts w:ascii="Times New Roman" w:hAnsi="Times New Roman" w:cs="Times New Roman"/>
          <w:sz w:val="24"/>
          <w:szCs w:val="24"/>
        </w:rPr>
        <w:t>CRiDO</w:t>
      </w:r>
      <w:proofErr w:type="spellEnd"/>
      <w:r w:rsidR="008A210B">
        <w:rPr>
          <w:rFonts w:ascii="Times New Roman" w:hAnsi="Times New Roman" w:cs="Times New Roman"/>
          <w:sz w:val="24"/>
          <w:szCs w:val="24"/>
        </w:rPr>
        <w:t>, 2014, s.5)</w:t>
      </w:r>
      <w:r w:rsidR="00BC7B28" w:rsidRPr="00BC7B28">
        <w:rPr>
          <w:rFonts w:ascii="Times New Roman" w:hAnsi="Times New Roman" w:cs="Times New Roman"/>
          <w:sz w:val="24"/>
          <w:szCs w:val="24"/>
        </w:rPr>
        <w:t xml:space="preserve">. </w:t>
      </w:r>
    </w:p>
    <w:p w:rsidR="00BC7B28" w:rsidRPr="00BC7B28" w:rsidRDefault="009862B2" w:rsidP="00BC7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C7B28" w:rsidRPr="00BC7B28">
        <w:rPr>
          <w:rFonts w:ascii="Times New Roman" w:hAnsi="Times New Roman" w:cs="Times New Roman"/>
          <w:sz w:val="24"/>
          <w:szCs w:val="24"/>
        </w:rPr>
        <w:t xml:space="preserve">W Polsce dominuje wciąż kultura konkurowania oparta na pozycji niskiego kosztu , czego dowodem jest orientacja na przewagach komparatywnych naturalnych, bezrobocie </w:t>
      </w:r>
      <w:r w:rsidR="00BC7B28" w:rsidRPr="00BC7B28">
        <w:rPr>
          <w:rFonts w:ascii="Times New Roman" w:hAnsi="Times New Roman" w:cs="Times New Roman"/>
          <w:sz w:val="24"/>
          <w:szCs w:val="24"/>
        </w:rPr>
        <w:lastRenderedPageBreak/>
        <w:t>strukturalne, postulaty przedsiębiorców i ich organizacji obniżania kosztów pracy oraz obciążeń podatkowych, popularność „umów śmieciowych”, niechęć do inwestowania w przełomowe technologie z uwagi na ryzyko, koszt i mało chłonny rynek narodowy.</w:t>
      </w:r>
    </w:p>
    <w:p w:rsidR="0023030A" w:rsidRDefault="009862B2" w:rsidP="00BC7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C7B28" w:rsidRPr="00BC7B28">
        <w:rPr>
          <w:rFonts w:ascii="Times New Roman" w:hAnsi="Times New Roman" w:cs="Times New Roman"/>
          <w:sz w:val="24"/>
          <w:szCs w:val="24"/>
        </w:rPr>
        <w:t>Literatura przedmiotu upatruje przyczyn opisanego stanu rzeczy w nieadekwatnej polityce przemysłowej państwa</w:t>
      </w:r>
      <w:r w:rsidR="002A1ABF">
        <w:rPr>
          <w:rFonts w:ascii="Times New Roman" w:hAnsi="Times New Roman" w:cs="Times New Roman"/>
          <w:sz w:val="24"/>
          <w:szCs w:val="24"/>
        </w:rPr>
        <w:t xml:space="preserve"> (Nagórny, 2011, s. 476)</w:t>
      </w:r>
      <w:r w:rsidR="00BC7B28" w:rsidRPr="00BC7B28">
        <w:rPr>
          <w:rFonts w:ascii="Times New Roman" w:hAnsi="Times New Roman" w:cs="Times New Roman"/>
          <w:sz w:val="24"/>
          <w:szCs w:val="24"/>
        </w:rPr>
        <w:t xml:space="preserve"> lub wskazuje na uwarunkowania kulturowe</w:t>
      </w:r>
      <w:r w:rsidR="002A1ABF">
        <w:rPr>
          <w:rFonts w:ascii="Times New Roman" w:hAnsi="Times New Roman" w:cs="Times New Roman"/>
          <w:sz w:val="24"/>
          <w:szCs w:val="24"/>
        </w:rPr>
        <w:t xml:space="preserve"> (Berger, 1994, ss.22-41)</w:t>
      </w:r>
      <w:r w:rsidR="00BC7B28" w:rsidRPr="00BC7B28">
        <w:rPr>
          <w:rFonts w:ascii="Times New Roman" w:hAnsi="Times New Roman" w:cs="Times New Roman"/>
          <w:sz w:val="24"/>
          <w:szCs w:val="24"/>
        </w:rPr>
        <w:t xml:space="preserve"> determinujące siłę orientacji przedsiębiorczej społeczeństwa (pro aktywność, innowacyjność, skłonność do podejmowania ryzyka). Autor wyznaje pogląd, iż żadna polityka przemysłowa państwa nie będzie skuteczna, jeśli przedsiębiorczość nie będzie zajmować jednej z czołowych pozycji w systemie wartości społeczeństwa. Stawi</w:t>
      </w:r>
      <w:r w:rsidR="0073778B">
        <w:rPr>
          <w:rFonts w:ascii="Times New Roman" w:hAnsi="Times New Roman" w:cs="Times New Roman"/>
          <w:sz w:val="24"/>
          <w:szCs w:val="24"/>
        </w:rPr>
        <w:t xml:space="preserve">a hipotezę, iż </w:t>
      </w:r>
      <w:r w:rsidR="0073778B" w:rsidRPr="009862B2">
        <w:rPr>
          <w:rFonts w:ascii="Times New Roman" w:hAnsi="Times New Roman" w:cs="Times New Roman"/>
          <w:i/>
          <w:sz w:val="24"/>
          <w:szCs w:val="24"/>
        </w:rPr>
        <w:t>warunkiem</w:t>
      </w:r>
      <w:r w:rsidR="00BC7B28" w:rsidRPr="009862B2">
        <w:rPr>
          <w:rFonts w:ascii="Times New Roman" w:hAnsi="Times New Roman" w:cs="Times New Roman"/>
          <w:i/>
          <w:sz w:val="24"/>
          <w:szCs w:val="24"/>
        </w:rPr>
        <w:t xml:space="preserve"> kształtowania i powiększania orientacji przedsiębiorczej społeczeństwa polskiego oraz innych jego kompetencji niezbędnych w procesie budowania gospodarki opartej na wiedzy jest gruntowna przebudowa programowa</w:t>
      </w:r>
      <w:r w:rsidR="002A1ABF" w:rsidRPr="009862B2">
        <w:rPr>
          <w:rFonts w:ascii="Times New Roman" w:hAnsi="Times New Roman" w:cs="Times New Roman"/>
          <w:i/>
          <w:sz w:val="24"/>
          <w:szCs w:val="24"/>
        </w:rPr>
        <w:t xml:space="preserve"> edukacji podstawowej i gimnazjalnej</w:t>
      </w:r>
      <w:r w:rsidR="00BC7B28" w:rsidRPr="009862B2">
        <w:rPr>
          <w:rFonts w:ascii="Times New Roman" w:hAnsi="Times New Roman" w:cs="Times New Roman"/>
          <w:i/>
          <w:sz w:val="24"/>
          <w:szCs w:val="24"/>
        </w:rPr>
        <w:t xml:space="preserve"> na wzór rozwiązań wprowadzonych w Singapurze i Finlandii. Kształcenie krytycznego myślenia, umiejętności zadawania pytań i formułowania rozwiązań, kompetencji interpersonalnych i pracy zespołowej, wzbudzanie ciekawości i pasji u dzieci, wpajanie im wzorców zachowań innowacyjnych i przedsiębiorczych oraz indywidualizacja procesu kształcenia oparta na ich zainteresowaniach i zdolnościach na wczesnych etapach edukacji są uznawane za czynniki sukcesu społeczno-gospodarczego tych dwóch państw.</w:t>
      </w:r>
      <w:r w:rsidR="00BC7B28" w:rsidRPr="00BC7B28">
        <w:rPr>
          <w:rFonts w:ascii="Times New Roman" w:hAnsi="Times New Roman" w:cs="Times New Roman"/>
          <w:sz w:val="24"/>
          <w:szCs w:val="24"/>
        </w:rPr>
        <w:t xml:space="preserve"> Celem artykułu jest analiza dwóch przypadków systemów edukacyjnych w Singapurze i w Finlandii, porównanie ich z systemem edukacji w Polsce</w:t>
      </w:r>
      <w:r w:rsidR="0023030A">
        <w:rPr>
          <w:rFonts w:ascii="Times New Roman" w:hAnsi="Times New Roman" w:cs="Times New Roman"/>
          <w:sz w:val="24"/>
          <w:szCs w:val="24"/>
        </w:rPr>
        <w:t>, konfrontacja wyników analizy z wybranymi wskaźnikami pozycji konkurencyjnej gospodarek tych krajów</w:t>
      </w:r>
      <w:r w:rsidR="00BC7B28" w:rsidRPr="00BC7B28">
        <w:rPr>
          <w:rFonts w:ascii="Times New Roman" w:hAnsi="Times New Roman" w:cs="Times New Roman"/>
          <w:sz w:val="24"/>
          <w:szCs w:val="24"/>
        </w:rPr>
        <w:t xml:space="preserve"> oraz sformułowanie wniosków. Wybór przypadków podyktowany był poziomem konkurencyjności gospodarek tych państw oraz znaczącymi osiągnięciami ich uczniów w międzynarodowych egzaminach sprawdzaj</w:t>
      </w:r>
      <w:r w:rsidR="0023030A">
        <w:rPr>
          <w:rFonts w:ascii="Times New Roman" w:hAnsi="Times New Roman" w:cs="Times New Roman"/>
          <w:sz w:val="24"/>
          <w:szCs w:val="24"/>
        </w:rPr>
        <w:t>ących umiejętności matematyczne, czytani</w:t>
      </w:r>
      <w:r w:rsidR="008E7E98">
        <w:rPr>
          <w:rFonts w:ascii="Times New Roman" w:hAnsi="Times New Roman" w:cs="Times New Roman"/>
          <w:sz w:val="24"/>
          <w:szCs w:val="24"/>
        </w:rPr>
        <w:t>a</w:t>
      </w:r>
      <w:r w:rsidR="0023030A">
        <w:rPr>
          <w:rFonts w:ascii="Times New Roman" w:hAnsi="Times New Roman" w:cs="Times New Roman"/>
          <w:sz w:val="24"/>
          <w:szCs w:val="24"/>
        </w:rPr>
        <w:t xml:space="preserve"> </w:t>
      </w:r>
      <w:r w:rsidR="00BC7B28" w:rsidRPr="00BC7B28">
        <w:rPr>
          <w:rFonts w:ascii="Times New Roman" w:hAnsi="Times New Roman" w:cs="Times New Roman"/>
          <w:sz w:val="24"/>
          <w:szCs w:val="24"/>
        </w:rPr>
        <w:t xml:space="preserve">i </w:t>
      </w:r>
      <w:r w:rsidR="0023030A">
        <w:rPr>
          <w:rFonts w:ascii="Times New Roman" w:hAnsi="Times New Roman" w:cs="Times New Roman"/>
          <w:sz w:val="24"/>
          <w:szCs w:val="24"/>
        </w:rPr>
        <w:t xml:space="preserve">przyrodnicze. </w:t>
      </w:r>
    </w:p>
    <w:p w:rsidR="00BC7B28" w:rsidRPr="00BC7B28" w:rsidRDefault="00634D43" w:rsidP="00BC7B28">
      <w:pPr>
        <w:spacing w:line="360" w:lineRule="auto"/>
        <w:jc w:val="both"/>
        <w:rPr>
          <w:rFonts w:ascii="Times New Roman" w:hAnsi="Times New Roman" w:cs="Times New Roman"/>
          <w:b/>
          <w:sz w:val="24"/>
          <w:szCs w:val="24"/>
        </w:rPr>
      </w:pPr>
      <w:r>
        <w:rPr>
          <w:rFonts w:ascii="Times New Roman" w:hAnsi="Times New Roman" w:cs="Times New Roman"/>
          <w:b/>
          <w:sz w:val="24"/>
          <w:szCs w:val="24"/>
        </w:rPr>
        <w:t>System edukacji powszechnej</w:t>
      </w:r>
      <w:r w:rsidR="00BC7B28" w:rsidRPr="00BC7B28">
        <w:rPr>
          <w:rFonts w:ascii="Times New Roman" w:hAnsi="Times New Roman" w:cs="Times New Roman"/>
          <w:b/>
          <w:sz w:val="24"/>
          <w:szCs w:val="24"/>
        </w:rPr>
        <w:t xml:space="preserve"> w Singapurze</w:t>
      </w:r>
    </w:p>
    <w:p w:rsidR="00BC7B28" w:rsidRPr="00BC7B28" w:rsidRDefault="004F11FB" w:rsidP="004F11FB">
      <w:pPr>
        <w:spacing w:after="0"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sz w:val="24"/>
          <w:szCs w:val="24"/>
        </w:rPr>
        <w:tab/>
      </w:r>
      <w:r w:rsidR="00BC7B28" w:rsidRPr="00BC7B28">
        <w:rPr>
          <w:rFonts w:ascii="Times New Roman" w:hAnsi="Times New Roman" w:cs="Times New Roman"/>
          <w:sz w:val="24"/>
          <w:szCs w:val="24"/>
        </w:rPr>
        <w:t xml:space="preserve">Republika Singapuru jest miastem-państwem położonym na wyspie o powierzchni </w:t>
      </w:r>
      <w:r w:rsidR="00BC7B28" w:rsidRPr="00BC7B28">
        <w:rPr>
          <w:rFonts w:ascii="Times New Roman" w:hAnsi="Times New Roman" w:cs="Times New Roman"/>
          <w:color w:val="252525"/>
          <w:sz w:val="24"/>
          <w:szCs w:val="24"/>
          <w:shd w:val="clear" w:color="auto" w:fill="FFFFFF"/>
        </w:rPr>
        <w:t>576 </w:t>
      </w:r>
      <w:proofErr w:type="spellStart"/>
      <w:r w:rsidR="00BC7B28" w:rsidRPr="00BC7B28">
        <w:rPr>
          <w:rFonts w:ascii="Times New Roman" w:hAnsi="Times New Roman" w:cs="Times New Roman"/>
          <w:color w:val="252525"/>
          <w:sz w:val="24"/>
          <w:szCs w:val="24"/>
          <w:shd w:val="clear" w:color="auto" w:fill="FFFFFF"/>
        </w:rPr>
        <w:t>km²</w:t>
      </w:r>
      <w:proofErr w:type="spellEnd"/>
      <w:r w:rsidR="00BC7B28" w:rsidRPr="00BC7B28">
        <w:rPr>
          <w:rFonts w:ascii="Times New Roman" w:hAnsi="Times New Roman" w:cs="Times New Roman"/>
          <w:color w:val="252525"/>
          <w:sz w:val="24"/>
          <w:szCs w:val="24"/>
          <w:shd w:val="clear" w:color="auto" w:fill="FFFFFF"/>
        </w:rPr>
        <w:t xml:space="preserve"> wraz z 60 otaczającymi wysepkami na południowym krańcu Półwyspu Malajskiego</w:t>
      </w:r>
      <w:r w:rsidR="00584246">
        <w:rPr>
          <w:rFonts w:ascii="Times New Roman" w:hAnsi="Times New Roman" w:cs="Times New Roman"/>
          <w:color w:val="252525"/>
          <w:sz w:val="24"/>
          <w:szCs w:val="24"/>
          <w:shd w:val="clear" w:color="auto" w:fill="FFFFFF"/>
        </w:rPr>
        <w:t xml:space="preserve"> (Wikipedia,2016)</w:t>
      </w:r>
      <w:r w:rsidR="00BC7B28" w:rsidRPr="00BC7B28">
        <w:rPr>
          <w:rFonts w:ascii="Times New Roman" w:hAnsi="Times New Roman" w:cs="Times New Roman"/>
          <w:color w:val="252525"/>
          <w:sz w:val="24"/>
          <w:szCs w:val="24"/>
          <w:shd w:val="clear" w:color="auto" w:fill="FFFFFF"/>
        </w:rPr>
        <w:t>. Niepodległość odzyskała w 1965 roku. Singapur jest najbardziej, po</w:t>
      </w:r>
      <w:r w:rsidR="00BC7B28" w:rsidRPr="00BC7B28">
        <w:rPr>
          <w:rStyle w:val="apple-converted-space"/>
          <w:rFonts w:ascii="Times New Roman" w:hAnsi="Times New Roman" w:cs="Times New Roman"/>
          <w:color w:val="252525"/>
          <w:sz w:val="24"/>
          <w:szCs w:val="24"/>
          <w:shd w:val="clear" w:color="auto" w:fill="FFFFFF"/>
        </w:rPr>
        <w:t> </w:t>
      </w:r>
      <w:hyperlink r:id="rId8" w:tooltip="Japonia" w:history="1">
        <w:r w:rsidR="00BC7B28" w:rsidRPr="00BC7B28">
          <w:rPr>
            <w:rStyle w:val="Hipercze"/>
            <w:rFonts w:ascii="Times New Roman" w:hAnsi="Times New Roman" w:cs="Times New Roman"/>
            <w:color w:val="0B0080"/>
            <w:sz w:val="24"/>
            <w:szCs w:val="24"/>
            <w:u w:val="none"/>
            <w:shd w:val="clear" w:color="auto" w:fill="FFFFFF"/>
          </w:rPr>
          <w:t>Japonii</w:t>
        </w:r>
      </w:hyperlink>
      <w:r w:rsidR="00BC7B28" w:rsidRPr="00BC7B28">
        <w:rPr>
          <w:rFonts w:ascii="Times New Roman" w:hAnsi="Times New Roman" w:cs="Times New Roman"/>
          <w:color w:val="252525"/>
          <w:sz w:val="24"/>
          <w:szCs w:val="24"/>
          <w:shd w:val="clear" w:color="auto" w:fill="FFFFFF"/>
        </w:rPr>
        <w:t>, rozwiniętym państwem Azji. Najbardziej rozwiniętą gałęzią przemysłu jest</w:t>
      </w:r>
      <w:r w:rsidR="00BC7B28" w:rsidRPr="00BC7B28">
        <w:rPr>
          <w:rStyle w:val="apple-converted-space"/>
          <w:rFonts w:ascii="Times New Roman" w:hAnsi="Times New Roman" w:cs="Times New Roman"/>
          <w:color w:val="252525"/>
          <w:sz w:val="24"/>
          <w:szCs w:val="24"/>
          <w:shd w:val="clear" w:color="auto" w:fill="FFFFFF"/>
        </w:rPr>
        <w:t> </w:t>
      </w:r>
      <w:r w:rsidR="00BC7B28" w:rsidRPr="00BC7B28">
        <w:rPr>
          <w:rFonts w:ascii="Times New Roman" w:hAnsi="Times New Roman" w:cs="Times New Roman"/>
          <w:color w:val="252525"/>
          <w:sz w:val="24"/>
          <w:szCs w:val="24"/>
          <w:shd w:val="clear" w:color="auto" w:fill="FFFFFF"/>
        </w:rPr>
        <w:t>przemysł elektroniczny. W Singapurze produkuje się rocznie połowę światowej produkcji</w:t>
      </w:r>
      <w:r w:rsidR="00BC7B28" w:rsidRPr="00BC7B28">
        <w:rPr>
          <w:rStyle w:val="apple-converted-space"/>
          <w:rFonts w:ascii="Times New Roman" w:hAnsi="Times New Roman" w:cs="Times New Roman"/>
          <w:color w:val="252525"/>
          <w:sz w:val="24"/>
          <w:szCs w:val="24"/>
          <w:shd w:val="clear" w:color="auto" w:fill="FFFFFF"/>
        </w:rPr>
        <w:t> </w:t>
      </w:r>
      <w:hyperlink r:id="rId9" w:tooltip="Dysk twardy" w:history="1">
        <w:r w:rsidR="00BC7B28" w:rsidRPr="00BC7B28">
          <w:rPr>
            <w:rStyle w:val="Hipercze"/>
            <w:rFonts w:ascii="Times New Roman" w:hAnsi="Times New Roman" w:cs="Times New Roman"/>
            <w:color w:val="auto"/>
            <w:sz w:val="24"/>
            <w:szCs w:val="24"/>
            <w:u w:val="none"/>
            <w:shd w:val="clear" w:color="auto" w:fill="FFFFFF"/>
          </w:rPr>
          <w:t>dysków twardych</w:t>
        </w:r>
      </w:hyperlink>
      <w:r w:rsidR="00BC7B28" w:rsidRPr="00BC7B28">
        <w:rPr>
          <w:rFonts w:ascii="Times New Roman" w:hAnsi="Times New Roman" w:cs="Times New Roman"/>
          <w:color w:val="252525"/>
          <w:sz w:val="24"/>
          <w:szCs w:val="24"/>
          <w:shd w:val="clear" w:color="auto" w:fill="FFFFFF"/>
        </w:rPr>
        <w:t xml:space="preserve">. Na wysokim poziomie stoi przemysł fotooptyczny, medyczny, </w:t>
      </w:r>
      <w:r w:rsidR="00BC7B28" w:rsidRPr="00BC7B28">
        <w:rPr>
          <w:rFonts w:ascii="Times New Roman" w:hAnsi="Times New Roman" w:cs="Times New Roman"/>
          <w:color w:val="252525"/>
          <w:sz w:val="24"/>
          <w:szCs w:val="24"/>
          <w:shd w:val="clear" w:color="auto" w:fill="FFFFFF"/>
        </w:rPr>
        <w:lastRenderedPageBreak/>
        <w:t xml:space="preserve">produkujący aparaturę kontrolno-pomiarową, rafineryjny, mechaniczny, chemiczny (leki, tworzywa sztuczne, wyroby gumowe), maszynowy, stoczniowy. W latach 70. kraj rozwijał się już na poziomie 9% PKB a w kolejnych latach w okresach boomu gospodarczego osiągał nawet 17,9%,  Ludność Singapuru liczy ok. 5,4 mln osób (2013 </w:t>
      </w:r>
      <w:proofErr w:type="spellStart"/>
      <w:r w:rsidR="00BC7B28" w:rsidRPr="00BC7B28">
        <w:rPr>
          <w:rFonts w:ascii="Times New Roman" w:hAnsi="Times New Roman" w:cs="Times New Roman"/>
          <w:color w:val="252525"/>
          <w:sz w:val="24"/>
          <w:szCs w:val="24"/>
          <w:shd w:val="clear" w:color="auto" w:fill="FFFFFF"/>
        </w:rPr>
        <w:t>r</w:t>
      </w:r>
      <w:proofErr w:type="spellEnd"/>
      <w:r w:rsidR="00BC7B28" w:rsidRPr="00BC7B28">
        <w:rPr>
          <w:rFonts w:ascii="Times New Roman" w:hAnsi="Times New Roman" w:cs="Times New Roman"/>
          <w:color w:val="252525"/>
          <w:sz w:val="24"/>
          <w:szCs w:val="24"/>
          <w:shd w:val="clear" w:color="auto" w:fill="FFFFFF"/>
        </w:rPr>
        <w:t>).</w:t>
      </w:r>
    </w:p>
    <w:p w:rsidR="00BC7B28" w:rsidRPr="00BC7B28" w:rsidRDefault="004F11FB" w:rsidP="004F11FB">
      <w:pPr>
        <w:autoSpaceDE w:val="0"/>
        <w:autoSpaceDN w:val="0"/>
        <w:adjustRightInd w:val="0"/>
        <w:spacing w:after="0"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r>
      <w:r w:rsidR="00BC7B28" w:rsidRPr="00BC7B28">
        <w:rPr>
          <w:rFonts w:ascii="Times New Roman" w:hAnsi="Times New Roman" w:cs="Times New Roman"/>
          <w:color w:val="252525"/>
          <w:sz w:val="24"/>
          <w:szCs w:val="24"/>
          <w:shd w:val="clear" w:color="auto" w:fill="FFFFFF"/>
        </w:rPr>
        <w:t xml:space="preserve">Władze Singapuru są świadome wyzwań ekonomicznych XXI wieku i roli kompetencji ludzkich niezbędnych do budowania gospodarki opartej na wiedzy i funkcjonowania w warunkach globalizacji. Coraz bardziej przetrwanie narodów będzie zależeć od tego, czy ich obywatele potrafią powiększać </w:t>
      </w:r>
      <w:proofErr w:type="spellStart"/>
      <w:r w:rsidR="00BC7B28" w:rsidRPr="00BC7B28">
        <w:rPr>
          <w:rFonts w:ascii="Times New Roman" w:hAnsi="Times New Roman" w:cs="Times New Roman"/>
          <w:color w:val="252525"/>
          <w:sz w:val="24"/>
          <w:szCs w:val="24"/>
          <w:shd w:val="clear" w:color="auto" w:fill="FFFFFF"/>
        </w:rPr>
        <w:t>know-how</w:t>
      </w:r>
      <w:proofErr w:type="spellEnd"/>
      <w:r w:rsidR="00BC7B28" w:rsidRPr="00BC7B28">
        <w:rPr>
          <w:rFonts w:ascii="Times New Roman" w:hAnsi="Times New Roman" w:cs="Times New Roman"/>
          <w:color w:val="252525"/>
          <w:sz w:val="24"/>
          <w:szCs w:val="24"/>
          <w:shd w:val="clear" w:color="auto" w:fill="FFFFFF"/>
        </w:rPr>
        <w:t xml:space="preserve"> i komercjali</w:t>
      </w:r>
      <w:r w:rsidR="00E34B63">
        <w:rPr>
          <w:rFonts w:ascii="Times New Roman" w:hAnsi="Times New Roman" w:cs="Times New Roman"/>
          <w:color w:val="252525"/>
          <w:sz w:val="24"/>
          <w:szCs w:val="24"/>
          <w:shd w:val="clear" w:color="auto" w:fill="FFFFFF"/>
        </w:rPr>
        <w:t>zować to na rynkach globalnych (Drucker</w:t>
      </w:r>
      <w:r w:rsidR="007E33B3">
        <w:rPr>
          <w:rFonts w:ascii="Times New Roman" w:hAnsi="Times New Roman" w:cs="Times New Roman"/>
          <w:color w:val="252525"/>
          <w:sz w:val="24"/>
          <w:szCs w:val="24"/>
          <w:shd w:val="clear" w:color="auto" w:fill="FFFFFF"/>
        </w:rPr>
        <w:t>,</w:t>
      </w:r>
      <w:r w:rsidR="00E34B63">
        <w:rPr>
          <w:rFonts w:ascii="Times New Roman" w:hAnsi="Times New Roman" w:cs="Times New Roman"/>
          <w:color w:val="252525"/>
          <w:sz w:val="24"/>
          <w:szCs w:val="24"/>
          <w:shd w:val="clear" w:color="auto" w:fill="FFFFFF"/>
        </w:rPr>
        <w:t xml:space="preserve"> 1993)</w:t>
      </w:r>
      <w:r w:rsidR="00BC7B28" w:rsidRPr="00BC7B28">
        <w:rPr>
          <w:rFonts w:ascii="Times New Roman" w:hAnsi="Times New Roman" w:cs="Times New Roman"/>
          <w:color w:val="252525"/>
          <w:sz w:val="24"/>
          <w:szCs w:val="24"/>
          <w:shd w:val="clear" w:color="auto" w:fill="FFFFFF"/>
        </w:rPr>
        <w:t>.   Globalizacja nadaje edukacji status kluczowego źródła prze</w:t>
      </w:r>
      <w:r w:rsidR="00E34B63">
        <w:rPr>
          <w:rFonts w:ascii="Times New Roman" w:hAnsi="Times New Roman" w:cs="Times New Roman"/>
          <w:color w:val="252525"/>
          <w:sz w:val="24"/>
          <w:szCs w:val="24"/>
          <w:shd w:val="clear" w:color="auto" w:fill="FFFFFF"/>
        </w:rPr>
        <w:t>wagi konkurencyjnej gospodarki (</w:t>
      </w:r>
      <w:proofErr w:type="spellStart"/>
      <w:r w:rsidR="00E34B63">
        <w:rPr>
          <w:rFonts w:ascii="Times New Roman" w:hAnsi="Times New Roman" w:cs="Times New Roman"/>
          <w:color w:val="252525"/>
          <w:sz w:val="24"/>
          <w:szCs w:val="24"/>
          <w:shd w:val="clear" w:color="auto" w:fill="FFFFFF"/>
        </w:rPr>
        <w:t>Ohmae</w:t>
      </w:r>
      <w:proofErr w:type="spellEnd"/>
      <w:r w:rsidR="007E33B3">
        <w:rPr>
          <w:rFonts w:ascii="Times New Roman" w:hAnsi="Times New Roman" w:cs="Times New Roman"/>
          <w:color w:val="252525"/>
          <w:sz w:val="24"/>
          <w:szCs w:val="24"/>
          <w:shd w:val="clear" w:color="auto" w:fill="FFFFFF"/>
        </w:rPr>
        <w:t>,</w:t>
      </w:r>
      <w:r w:rsidR="00E34B63">
        <w:rPr>
          <w:rFonts w:ascii="Times New Roman" w:hAnsi="Times New Roman" w:cs="Times New Roman"/>
          <w:color w:val="252525"/>
          <w:sz w:val="24"/>
          <w:szCs w:val="24"/>
          <w:shd w:val="clear" w:color="auto" w:fill="FFFFFF"/>
        </w:rPr>
        <w:t xml:space="preserve"> 1990)</w:t>
      </w:r>
      <w:r w:rsidR="00BC7B28" w:rsidRPr="00BC7B28">
        <w:rPr>
          <w:rFonts w:ascii="Times New Roman" w:hAnsi="Times New Roman" w:cs="Times New Roman"/>
          <w:color w:val="252525"/>
          <w:sz w:val="24"/>
          <w:szCs w:val="24"/>
          <w:shd w:val="clear" w:color="auto" w:fill="FFFFFF"/>
        </w:rPr>
        <w:t xml:space="preserve">. </w:t>
      </w:r>
    </w:p>
    <w:p w:rsidR="00BC7B28" w:rsidRPr="00BC7B28" w:rsidRDefault="00BC7B28" w:rsidP="004F11FB">
      <w:pPr>
        <w:spacing w:after="0" w:line="360" w:lineRule="auto"/>
        <w:jc w:val="both"/>
        <w:rPr>
          <w:rFonts w:ascii="Times New Roman" w:hAnsi="Times New Roman" w:cs="Times New Roman"/>
          <w:color w:val="252525"/>
          <w:sz w:val="24"/>
          <w:szCs w:val="24"/>
          <w:shd w:val="clear" w:color="auto" w:fill="FFFFFF"/>
        </w:rPr>
      </w:pPr>
      <w:r w:rsidRPr="00BC7B28">
        <w:rPr>
          <w:rFonts w:ascii="Times New Roman" w:hAnsi="Times New Roman" w:cs="Times New Roman"/>
          <w:color w:val="252525"/>
          <w:sz w:val="24"/>
          <w:szCs w:val="24"/>
          <w:shd w:val="clear" w:color="auto" w:fill="FFFFFF"/>
        </w:rPr>
        <w:t>W swojej polityce społeczno-gospodarczej władze Republiki akcentują następujące priorytety</w:t>
      </w:r>
      <w:r w:rsidR="009B15E5">
        <w:rPr>
          <w:rFonts w:ascii="Times New Roman" w:hAnsi="Times New Roman" w:cs="Times New Roman"/>
          <w:color w:val="252525"/>
          <w:sz w:val="24"/>
          <w:szCs w:val="24"/>
          <w:shd w:val="clear" w:color="auto" w:fill="FFFFFF"/>
        </w:rPr>
        <w:t xml:space="preserve"> (OECD, 2013)</w:t>
      </w:r>
      <w:r w:rsidRPr="00BC7B28">
        <w:rPr>
          <w:rFonts w:ascii="Times New Roman" w:hAnsi="Times New Roman" w:cs="Times New Roman"/>
          <w:color w:val="252525"/>
          <w:sz w:val="24"/>
          <w:szCs w:val="24"/>
          <w:shd w:val="clear" w:color="auto" w:fill="FFFFFF"/>
        </w:rPr>
        <w:t>:</w:t>
      </w:r>
    </w:p>
    <w:p w:rsidR="00BC7B28" w:rsidRPr="00BC7B28" w:rsidRDefault="00BC7B28" w:rsidP="004F11FB">
      <w:pPr>
        <w:spacing w:after="0" w:line="360" w:lineRule="auto"/>
        <w:ind w:left="142" w:hanging="142"/>
        <w:jc w:val="both"/>
        <w:rPr>
          <w:rFonts w:ascii="Times New Roman" w:hAnsi="Times New Roman" w:cs="Times New Roman"/>
          <w:color w:val="252525"/>
          <w:sz w:val="24"/>
          <w:szCs w:val="24"/>
          <w:shd w:val="clear" w:color="auto" w:fill="FFFFFF"/>
        </w:rPr>
      </w:pPr>
      <w:r w:rsidRPr="00BC7B28">
        <w:rPr>
          <w:rFonts w:ascii="Times New Roman" w:hAnsi="Times New Roman" w:cs="Times New Roman"/>
          <w:color w:val="252525"/>
          <w:sz w:val="24"/>
          <w:szCs w:val="24"/>
          <w:shd w:val="clear" w:color="auto" w:fill="FFFFFF"/>
        </w:rPr>
        <w:t>-</w:t>
      </w:r>
      <w:r w:rsidR="004F11FB">
        <w:rPr>
          <w:rFonts w:ascii="Times New Roman" w:hAnsi="Times New Roman" w:cs="Times New Roman"/>
          <w:color w:val="252525"/>
          <w:sz w:val="24"/>
          <w:szCs w:val="24"/>
          <w:shd w:val="clear" w:color="auto" w:fill="FFFFFF"/>
        </w:rPr>
        <w:t xml:space="preserve"> </w:t>
      </w:r>
      <w:r w:rsidRPr="00BC7B28">
        <w:rPr>
          <w:rFonts w:ascii="Times New Roman" w:hAnsi="Times New Roman" w:cs="Times New Roman"/>
          <w:color w:val="252525"/>
          <w:sz w:val="24"/>
          <w:szCs w:val="24"/>
          <w:shd w:val="clear" w:color="auto" w:fill="FFFFFF"/>
        </w:rPr>
        <w:t>rozwijanie kompetencji lokalnej społeczności niezbędnych w procesie budowania gospodarki opartej na wiedzy</w:t>
      </w:r>
    </w:p>
    <w:p w:rsidR="00BC7B28" w:rsidRPr="00BC7B28" w:rsidRDefault="00BC7B28" w:rsidP="004F11FB">
      <w:pPr>
        <w:spacing w:after="0" w:line="360" w:lineRule="auto"/>
        <w:ind w:left="142" w:hanging="142"/>
        <w:jc w:val="both"/>
        <w:rPr>
          <w:rFonts w:ascii="Times New Roman" w:hAnsi="Times New Roman" w:cs="Times New Roman"/>
          <w:color w:val="252525"/>
          <w:sz w:val="24"/>
          <w:szCs w:val="24"/>
          <w:shd w:val="clear" w:color="auto" w:fill="FFFFFF"/>
        </w:rPr>
      </w:pPr>
      <w:r w:rsidRPr="00BC7B28">
        <w:rPr>
          <w:rFonts w:ascii="Times New Roman" w:hAnsi="Times New Roman" w:cs="Times New Roman"/>
          <w:color w:val="252525"/>
          <w:sz w:val="24"/>
          <w:szCs w:val="24"/>
          <w:shd w:val="clear" w:color="auto" w:fill="FFFFFF"/>
        </w:rPr>
        <w:t xml:space="preserve">- </w:t>
      </w:r>
      <w:r w:rsidR="004F11FB">
        <w:rPr>
          <w:rFonts w:ascii="Times New Roman" w:hAnsi="Times New Roman" w:cs="Times New Roman"/>
          <w:color w:val="252525"/>
          <w:sz w:val="24"/>
          <w:szCs w:val="24"/>
          <w:shd w:val="clear" w:color="auto" w:fill="FFFFFF"/>
        </w:rPr>
        <w:t xml:space="preserve"> </w:t>
      </w:r>
      <w:r w:rsidRPr="00BC7B28">
        <w:rPr>
          <w:rFonts w:ascii="Times New Roman" w:hAnsi="Times New Roman" w:cs="Times New Roman"/>
          <w:color w:val="252525"/>
          <w:sz w:val="24"/>
          <w:szCs w:val="24"/>
          <w:shd w:val="clear" w:color="auto" w:fill="FFFFFF"/>
        </w:rPr>
        <w:t>kreowanie otoczenia przyjaznego zachowaniom przedsiębiorczym</w:t>
      </w:r>
    </w:p>
    <w:p w:rsidR="00BC7B28" w:rsidRPr="00BC7B28" w:rsidRDefault="00BC7B28" w:rsidP="004F11FB">
      <w:pPr>
        <w:spacing w:after="0" w:line="360" w:lineRule="auto"/>
        <w:ind w:left="142" w:hanging="142"/>
        <w:jc w:val="both"/>
        <w:rPr>
          <w:rFonts w:ascii="Times New Roman" w:hAnsi="Times New Roman" w:cs="Times New Roman"/>
          <w:color w:val="252525"/>
          <w:sz w:val="24"/>
          <w:szCs w:val="24"/>
          <w:shd w:val="clear" w:color="auto" w:fill="FFFFFF"/>
        </w:rPr>
      </w:pPr>
      <w:r w:rsidRPr="00BC7B28">
        <w:rPr>
          <w:rFonts w:ascii="Times New Roman" w:hAnsi="Times New Roman" w:cs="Times New Roman"/>
          <w:color w:val="252525"/>
          <w:sz w:val="24"/>
          <w:szCs w:val="24"/>
          <w:shd w:val="clear" w:color="auto" w:fill="FFFFFF"/>
        </w:rPr>
        <w:t xml:space="preserve">- </w:t>
      </w:r>
      <w:r w:rsidR="004F11FB">
        <w:rPr>
          <w:rFonts w:ascii="Times New Roman" w:hAnsi="Times New Roman" w:cs="Times New Roman"/>
          <w:color w:val="252525"/>
          <w:sz w:val="24"/>
          <w:szCs w:val="24"/>
          <w:shd w:val="clear" w:color="auto" w:fill="FFFFFF"/>
        </w:rPr>
        <w:t xml:space="preserve"> </w:t>
      </w:r>
      <w:r w:rsidRPr="00BC7B28">
        <w:rPr>
          <w:rFonts w:ascii="Times New Roman" w:hAnsi="Times New Roman" w:cs="Times New Roman"/>
          <w:color w:val="252525"/>
          <w:sz w:val="24"/>
          <w:szCs w:val="24"/>
          <w:shd w:val="clear" w:color="auto" w:fill="FFFFFF"/>
        </w:rPr>
        <w:t xml:space="preserve">zwiększanie potencjału innowacyjnego lokalnych przedsiębiorstw poprzez system zachęt fiskalnych promujących aktywność </w:t>
      </w:r>
      <w:proofErr w:type="spellStart"/>
      <w:r w:rsidRPr="00BC7B28">
        <w:rPr>
          <w:rFonts w:ascii="Times New Roman" w:hAnsi="Times New Roman" w:cs="Times New Roman"/>
          <w:color w:val="252525"/>
          <w:sz w:val="24"/>
          <w:szCs w:val="24"/>
          <w:shd w:val="clear" w:color="auto" w:fill="FFFFFF"/>
        </w:rPr>
        <w:t>B&amp;R</w:t>
      </w:r>
      <w:proofErr w:type="spellEnd"/>
      <w:r w:rsidRPr="00BC7B28">
        <w:rPr>
          <w:rFonts w:ascii="Times New Roman" w:hAnsi="Times New Roman" w:cs="Times New Roman"/>
          <w:color w:val="252525"/>
          <w:sz w:val="24"/>
          <w:szCs w:val="24"/>
          <w:shd w:val="clear" w:color="auto" w:fill="FFFFFF"/>
        </w:rPr>
        <w:t>,  rozwijanie infrastruktury naukowo – badawczej oraz promowanie współpracy praktyki gospodarczej ze sferą nauki.</w:t>
      </w:r>
    </w:p>
    <w:p w:rsidR="00BC7B28" w:rsidRPr="00BC7B28" w:rsidRDefault="004F11FB" w:rsidP="004F11FB">
      <w:pPr>
        <w:spacing w:after="0"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r>
      <w:r w:rsidR="00BC7B28" w:rsidRPr="00BC7B28">
        <w:rPr>
          <w:rFonts w:ascii="Times New Roman" w:hAnsi="Times New Roman" w:cs="Times New Roman"/>
          <w:color w:val="252525"/>
          <w:sz w:val="24"/>
          <w:szCs w:val="24"/>
          <w:shd w:val="clear" w:color="auto" w:fill="FFFFFF"/>
        </w:rPr>
        <w:t>W tym celu w latach dziewięćdziesiątych podjęte zostały gruntowne reformy w zakresie systemu edukacji podstawowej i średniej, gdyż uznano, że kreatywność, myślenie krytyczne, pasja są kompetencjami na miarę wyzwań XXI wieku i powinny być rozwijane we wczesnych etapach socjalizacji młodego człowieka</w:t>
      </w:r>
      <w:r w:rsidR="009B15E5">
        <w:rPr>
          <w:rFonts w:ascii="Times New Roman" w:hAnsi="Times New Roman" w:cs="Times New Roman"/>
          <w:color w:val="252525"/>
          <w:sz w:val="24"/>
          <w:szCs w:val="24"/>
          <w:shd w:val="clear" w:color="auto" w:fill="FFFFFF"/>
        </w:rPr>
        <w:t xml:space="preserve"> (Singapore </w:t>
      </w:r>
      <w:proofErr w:type="spellStart"/>
      <w:r w:rsidR="009B15E5">
        <w:rPr>
          <w:rFonts w:ascii="Times New Roman" w:hAnsi="Times New Roman" w:cs="Times New Roman"/>
          <w:color w:val="252525"/>
          <w:sz w:val="24"/>
          <w:szCs w:val="24"/>
          <w:shd w:val="clear" w:color="auto" w:fill="FFFFFF"/>
        </w:rPr>
        <w:t>Ministry</w:t>
      </w:r>
      <w:proofErr w:type="spellEnd"/>
      <w:r w:rsidR="009B15E5">
        <w:rPr>
          <w:rFonts w:ascii="Times New Roman" w:hAnsi="Times New Roman" w:cs="Times New Roman"/>
          <w:color w:val="252525"/>
          <w:sz w:val="24"/>
          <w:szCs w:val="24"/>
          <w:shd w:val="clear" w:color="auto" w:fill="FFFFFF"/>
        </w:rPr>
        <w:t xml:space="preserve"> of </w:t>
      </w:r>
      <w:proofErr w:type="spellStart"/>
      <w:r w:rsidR="009B15E5">
        <w:rPr>
          <w:rFonts w:ascii="Times New Roman" w:hAnsi="Times New Roman" w:cs="Times New Roman"/>
          <w:color w:val="252525"/>
          <w:sz w:val="24"/>
          <w:szCs w:val="24"/>
          <w:shd w:val="clear" w:color="auto" w:fill="FFFFFF"/>
        </w:rPr>
        <w:t>Education</w:t>
      </w:r>
      <w:proofErr w:type="spellEnd"/>
      <w:r w:rsidR="009B15E5">
        <w:rPr>
          <w:rFonts w:ascii="Times New Roman" w:hAnsi="Times New Roman" w:cs="Times New Roman"/>
          <w:color w:val="252525"/>
          <w:sz w:val="24"/>
          <w:szCs w:val="24"/>
          <w:shd w:val="clear" w:color="auto" w:fill="FFFFFF"/>
        </w:rPr>
        <w:t>, 2010)</w:t>
      </w:r>
      <w:r w:rsidR="00BC7B28" w:rsidRPr="00BC7B28">
        <w:rPr>
          <w:rFonts w:ascii="Times New Roman" w:hAnsi="Times New Roman" w:cs="Times New Roman"/>
          <w:color w:val="252525"/>
          <w:sz w:val="24"/>
          <w:szCs w:val="24"/>
          <w:shd w:val="clear" w:color="auto" w:fill="FFFFFF"/>
        </w:rPr>
        <w:t>. Inspiracją dla twórców nowego systemu był kult przedsiębiorczości i innowacyjności społeczeństwa amerykańskiego. Wizja Ministerstwa Szkolnictwa, co do systemu kształcenia była następująca: „Myślące sz</w:t>
      </w:r>
      <w:r w:rsidR="00476CD1">
        <w:rPr>
          <w:rFonts w:ascii="Times New Roman" w:hAnsi="Times New Roman" w:cs="Times New Roman"/>
          <w:color w:val="252525"/>
          <w:sz w:val="24"/>
          <w:szCs w:val="24"/>
          <w:shd w:val="clear" w:color="auto" w:fill="FFFFFF"/>
        </w:rPr>
        <w:t>koły, uczące się społeczeństwo” (</w:t>
      </w:r>
      <w:proofErr w:type="spellStart"/>
      <w:r w:rsidR="00476CD1" w:rsidRPr="00476CD1">
        <w:rPr>
          <w:rFonts w:ascii="Times New Roman" w:hAnsi="Times New Roman" w:cs="Times New Roman"/>
          <w:sz w:val="24"/>
          <w:szCs w:val="24"/>
        </w:rPr>
        <w:t>Ng</w:t>
      </w:r>
      <w:proofErr w:type="spellEnd"/>
      <w:r w:rsidR="00476CD1" w:rsidRPr="00476CD1">
        <w:rPr>
          <w:rFonts w:ascii="Times New Roman" w:hAnsi="Times New Roman" w:cs="Times New Roman"/>
          <w:sz w:val="24"/>
          <w:szCs w:val="24"/>
        </w:rPr>
        <w:t xml:space="preserve"> Pak </w:t>
      </w:r>
      <w:proofErr w:type="spellStart"/>
      <w:r w:rsidR="00476CD1" w:rsidRPr="00476CD1">
        <w:rPr>
          <w:rFonts w:ascii="Times New Roman" w:hAnsi="Times New Roman" w:cs="Times New Roman"/>
          <w:sz w:val="24"/>
          <w:szCs w:val="24"/>
        </w:rPr>
        <w:t>Tee</w:t>
      </w:r>
      <w:proofErr w:type="spellEnd"/>
      <w:r w:rsidR="00476CD1">
        <w:rPr>
          <w:rFonts w:ascii="Times New Roman" w:hAnsi="Times New Roman" w:cs="Times New Roman"/>
          <w:color w:val="252525"/>
          <w:sz w:val="24"/>
          <w:szCs w:val="24"/>
          <w:shd w:val="clear" w:color="auto" w:fill="FFFFFF"/>
        </w:rPr>
        <w:t>, 2005).</w:t>
      </w:r>
      <w:r w:rsidR="00BC7B28" w:rsidRPr="00BC7B28">
        <w:rPr>
          <w:rFonts w:ascii="Times New Roman" w:hAnsi="Times New Roman" w:cs="Times New Roman"/>
          <w:color w:val="252525"/>
          <w:sz w:val="24"/>
          <w:szCs w:val="24"/>
          <w:shd w:val="clear" w:color="auto" w:fill="FFFFFF"/>
        </w:rPr>
        <w:t xml:space="preserve"> Szkoły otrzymały większą autonomię w zakresie wypracowania programów nauczania z większym akcentem na wychowywanie, wartości, umiejętności przygotowujące ucznia do życia kosztem nabywania  wiedzy werbalnej.  Inicjatywa „mniej uczyć, więcej się przygotowywać” dotyczyła nauczycieli, od których oczekiwano, że więcej czasu powinni spędzać na przygotowywaniu się do zajęć i doskonaleniu pedagogicznym niż na samej dydaktyce. Działanie to miało poprawić efektywność kształcenia oraz jakość interakcji między nauczycielami a uczniami. Koncentracja na uczniu (nie na realizacji programu) oraz kształcenie poprzez wartości wymagała odejścia od dotychczasowych standardów programowych, metod nauczania polegających na przygotowywaniu uczniów do zaliczania </w:t>
      </w:r>
      <w:r w:rsidR="00BC7B28" w:rsidRPr="00BC7B28">
        <w:rPr>
          <w:rFonts w:ascii="Times New Roman" w:hAnsi="Times New Roman" w:cs="Times New Roman"/>
          <w:color w:val="252525"/>
          <w:sz w:val="24"/>
          <w:szCs w:val="24"/>
          <w:shd w:val="clear" w:color="auto" w:fill="FFFFFF"/>
        </w:rPr>
        <w:lastRenderedPageBreak/>
        <w:t>testów i egzaminów. Nauczyciel kieruje się jedynie priorytetami programowymi określanymi przez ministerstwo. Uczniowie zdają egzaminy po ukończeniu szkoły podstawowej i szkoły ponadpodstawowej.</w:t>
      </w:r>
    </w:p>
    <w:p w:rsidR="00BC7B28" w:rsidRPr="00BC7B28" w:rsidRDefault="00316E89" w:rsidP="00316E89">
      <w:pPr>
        <w:spacing w:after="0"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r>
      <w:r w:rsidR="00BC7B28" w:rsidRPr="00BC7B28">
        <w:rPr>
          <w:rFonts w:ascii="Times New Roman" w:hAnsi="Times New Roman" w:cs="Times New Roman"/>
          <w:color w:val="252525"/>
          <w:sz w:val="24"/>
          <w:szCs w:val="24"/>
          <w:shd w:val="clear" w:color="auto" w:fill="FFFFFF"/>
        </w:rPr>
        <w:t>System edukacyjny w Singapurze został tak skonstruowany, aby identyfikować mocne strony uczniów jak najwcześniej i projektować dalsze kształcenie zindywidualizowane</w:t>
      </w:r>
      <w:r w:rsidR="00E558EC">
        <w:rPr>
          <w:rFonts w:ascii="Times New Roman" w:hAnsi="Times New Roman" w:cs="Times New Roman"/>
          <w:color w:val="252525"/>
          <w:sz w:val="24"/>
          <w:szCs w:val="24"/>
          <w:shd w:val="clear" w:color="auto" w:fill="FFFFFF"/>
        </w:rPr>
        <w:t xml:space="preserve"> (Singapore </w:t>
      </w:r>
      <w:proofErr w:type="spellStart"/>
      <w:r w:rsidR="00E558EC">
        <w:rPr>
          <w:rFonts w:ascii="Times New Roman" w:hAnsi="Times New Roman" w:cs="Times New Roman"/>
          <w:color w:val="252525"/>
          <w:sz w:val="24"/>
          <w:szCs w:val="24"/>
          <w:shd w:val="clear" w:color="auto" w:fill="FFFFFF"/>
        </w:rPr>
        <w:t>Ministry</w:t>
      </w:r>
      <w:proofErr w:type="spellEnd"/>
      <w:r w:rsidR="00E558EC">
        <w:rPr>
          <w:rFonts w:ascii="Times New Roman" w:hAnsi="Times New Roman" w:cs="Times New Roman"/>
          <w:color w:val="252525"/>
          <w:sz w:val="24"/>
          <w:szCs w:val="24"/>
          <w:shd w:val="clear" w:color="auto" w:fill="FFFFFF"/>
        </w:rPr>
        <w:t xml:space="preserve"> of </w:t>
      </w:r>
      <w:proofErr w:type="spellStart"/>
      <w:r w:rsidR="00E558EC">
        <w:rPr>
          <w:rFonts w:ascii="Times New Roman" w:hAnsi="Times New Roman" w:cs="Times New Roman"/>
          <w:color w:val="252525"/>
          <w:sz w:val="24"/>
          <w:szCs w:val="24"/>
          <w:shd w:val="clear" w:color="auto" w:fill="FFFFFF"/>
        </w:rPr>
        <w:t>Education</w:t>
      </w:r>
      <w:proofErr w:type="spellEnd"/>
      <w:r w:rsidR="00E558EC">
        <w:rPr>
          <w:rFonts w:ascii="Times New Roman" w:hAnsi="Times New Roman" w:cs="Times New Roman"/>
          <w:color w:val="252525"/>
          <w:sz w:val="24"/>
          <w:szCs w:val="24"/>
          <w:shd w:val="clear" w:color="auto" w:fill="FFFFFF"/>
        </w:rPr>
        <w:t>, 2016)</w:t>
      </w:r>
      <w:r w:rsidR="00BC7B28" w:rsidRPr="00BC7B28">
        <w:rPr>
          <w:rFonts w:ascii="Times New Roman" w:hAnsi="Times New Roman" w:cs="Times New Roman"/>
          <w:color w:val="252525"/>
          <w:sz w:val="24"/>
          <w:szCs w:val="24"/>
          <w:shd w:val="clear" w:color="auto" w:fill="FFFFFF"/>
        </w:rPr>
        <w:t>. Język angielski, jeden z języków lokalnych, matematyka, przedmioty ścisłe, w ostatnich dwóch klasach sześcioletniej szkoły podstawowej oferowane są w dwóch wariantach: na poziomie podstawowym i standardowym. W zależności od uzdolnień i kompetencji dziecka nauczyciele z rodzicami po specjalnym egzaminie kończącym czwartą klasę wybierają jego poziom kształcenia w ramach wymienionych przedmiotów przewidzianych przez program. Dzięki takiemu rozwiązaniu dziecko uczy się tego, co lubi, więcej, rozwija swoje pasje oraz zdobywa solidne podstawy wiedzy w ramach tych przedmiotów, z którymi nie wiąże swojej przyszłości szkolnej czy zawodowej. Ministerstwo uruchomiło specjalną ścieżkę edukacyjną dla dzieci wybitnie uzdolnionych oraz programy wsparcia dla dzieci z deficytami rozwojowymi ale o wysokim potencjale intelektualnym.  Opisany wyżej system obowiązuje w każdej szkole i na każdym poziomie kształcenia a dzięki wsparciu stypendialnemu jest on dostępny dla wszystkich.</w:t>
      </w:r>
    </w:p>
    <w:p w:rsidR="00BC7B28" w:rsidRPr="00BC7B28" w:rsidRDefault="00316E89" w:rsidP="00316E89">
      <w:pPr>
        <w:spacing w:after="0" w:line="360" w:lineRule="auto"/>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r>
      <w:r w:rsidR="00BC7B28" w:rsidRPr="00BC7B28">
        <w:rPr>
          <w:rFonts w:ascii="Times New Roman" w:hAnsi="Times New Roman" w:cs="Times New Roman"/>
          <w:color w:val="252525"/>
          <w:sz w:val="24"/>
          <w:szCs w:val="24"/>
          <w:shd w:val="clear" w:color="auto" w:fill="FFFFFF"/>
        </w:rPr>
        <w:t>Po 2000 roku, aby przyspieszyć tempo zmian w systemie edukacji i je utrwalić, wprowadzono do szkół nową inicjatywę „ Innowacje i Przedsiębiorczość” (</w:t>
      </w:r>
      <w:proofErr w:type="spellStart"/>
      <w:r w:rsidR="00BC7B28" w:rsidRPr="00BC7B28">
        <w:rPr>
          <w:rFonts w:ascii="Times New Roman" w:hAnsi="Times New Roman" w:cs="Times New Roman"/>
          <w:color w:val="252525"/>
          <w:sz w:val="24"/>
          <w:szCs w:val="24"/>
          <w:shd w:val="clear" w:color="auto" w:fill="FFFFFF"/>
        </w:rPr>
        <w:t>I&amp;P</w:t>
      </w:r>
      <w:proofErr w:type="spellEnd"/>
      <w:r w:rsidR="00BC7B28" w:rsidRPr="00BC7B28">
        <w:rPr>
          <w:rFonts w:ascii="Times New Roman" w:hAnsi="Times New Roman" w:cs="Times New Roman"/>
          <w:color w:val="252525"/>
          <w:sz w:val="24"/>
          <w:szCs w:val="24"/>
          <w:shd w:val="clear" w:color="auto" w:fill="FFFFFF"/>
        </w:rPr>
        <w:t>) nastawioną na kształtowanie mentalności narodowej o nowej jakości. Istotą inicjatywy jest rozwijanie</w:t>
      </w:r>
      <w:r w:rsidR="00476CD1">
        <w:rPr>
          <w:rFonts w:ascii="Times New Roman" w:hAnsi="Times New Roman" w:cs="Times New Roman"/>
          <w:color w:val="252525"/>
          <w:sz w:val="24"/>
          <w:szCs w:val="24"/>
          <w:shd w:val="clear" w:color="auto" w:fill="FFFFFF"/>
        </w:rPr>
        <w:t xml:space="preserve"> (</w:t>
      </w:r>
      <w:proofErr w:type="spellStart"/>
      <w:r w:rsidR="00476CD1" w:rsidRPr="00476CD1">
        <w:rPr>
          <w:rFonts w:ascii="Times New Roman" w:hAnsi="Times New Roman" w:cs="Times New Roman"/>
          <w:sz w:val="24"/>
          <w:szCs w:val="24"/>
        </w:rPr>
        <w:t>Ng</w:t>
      </w:r>
      <w:proofErr w:type="spellEnd"/>
      <w:r w:rsidR="00476CD1" w:rsidRPr="00476CD1">
        <w:rPr>
          <w:rFonts w:ascii="Times New Roman" w:hAnsi="Times New Roman" w:cs="Times New Roman"/>
          <w:sz w:val="24"/>
          <w:szCs w:val="24"/>
        </w:rPr>
        <w:t xml:space="preserve"> Pak </w:t>
      </w:r>
      <w:proofErr w:type="spellStart"/>
      <w:r w:rsidR="00476CD1" w:rsidRPr="00476CD1">
        <w:rPr>
          <w:rFonts w:ascii="Times New Roman" w:hAnsi="Times New Roman" w:cs="Times New Roman"/>
          <w:sz w:val="24"/>
          <w:szCs w:val="24"/>
        </w:rPr>
        <w:t>Tee</w:t>
      </w:r>
      <w:proofErr w:type="spellEnd"/>
      <w:r w:rsidR="00877A69">
        <w:rPr>
          <w:rFonts w:ascii="Times New Roman" w:hAnsi="Times New Roman" w:cs="Times New Roman"/>
          <w:color w:val="252525"/>
          <w:sz w:val="24"/>
          <w:szCs w:val="24"/>
          <w:shd w:val="clear" w:color="auto" w:fill="FFFFFF"/>
        </w:rPr>
        <w:t>, 2004</w:t>
      </w:r>
      <w:r w:rsidR="00C57455">
        <w:rPr>
          <w:rFonts w:ascii="Times New Roman" w:hAnsi="Times New Roman" w:cs="Times New Roman"/>
          <w:color w:val="252525"/>
          <w:sz w:val="24"/>
          <w:szCs w:val="24"/>
          <w:shd w:val="clear" w:color="auto" w:fill="FFFFFF"/>
        </w:rPr>
        <w:t>, s.185</w:t>
      </w:r>
      <w:r w:rsidR="00476CD1">
        <w:rPr>
          <w:rFonts w:ascii="Times New Roman" w:hAnsi="Times New Roman" w:cs="Times New Roman"/>
          <w:color w:val="252525"/>
          <w:sz w:val="24"/>
          <w:szCs w:val="24"/>
          <w:shd w:val="clear" w:color="auto" w:fill="FFFFFF"/>
        </w:rPr>
        <w:t>):</w:t>
      </w:r>
    </w:p>
    <w:p w:rsidR="00BC7B28" w:rsidRPr="00BC7B28" w:rsidRDefault="00BC7B28" w:rsidP="00BC7B28">
      <w:pPr>
        <w:pStyle w:val="Akapitzlist"/>
        <w:numPr>
          <w:ilvl w:val="0"/>
          <w:numId w:val="1"/>
        </w:numPr>
        <w:spacing w:line="360" w:lineRule="auto"/>
        <w:jc w:val="both"/>
        <w:rPr>
          <w:rFonts w:ascii="Times New Roman" w:hAnsi="Times New Roman" w:cs="Times New Roman"/>
          <w:color w:val="252525"/>
          <w:sz w:val="24"/>
          <w:szCs w:val="24"/>
          <w:shd w:val="clear" w:color="auto" w:fill="FFFFFF"/>
        </w:rPr>
      </w:pPr>
      <w:r w:rsidRPr="00BC7B28">
        <w:rPr>
          <w:rFonts w:ascii="Times New Roman" w:hAnsi="Times New Roman" w:cs="Times New Roman"/>
          <w:color w:val="252525"/>
          <w:sz w:val="24"/>
          <w:szCs w:val="24"/>
          <w:shd w:val="clear" w:color="auto" w:fill="FFFFFF"/>
        </w:rPr>
        <w:t>intelektualnej ciekawości wśród dzieci, woli myślenia oryginalnego,</w:t>
      </w:r>
    </w:p>
    <w:p w:rsidR="00BC7B28" w:rsidRPr="00BC7B28" w:rsidRDefault="00BC7B28" w:rsidP="00BC7B28">
      <w:pPr>
        <w:pStyle w:val="Akapitzlist"/>
        <w:numPr>
          <w:ilvl w:val="0"/>
          <w:numId w:val="1"/>
        </w:numPr>
        <w:spacing w:line="360" w:lineRule="auto"/>
        <w:jc w:val="both"/>
        <w:rPr>
          <w:rFonts w:ascii="Times New Roman" w:hAnsi="Times New Roman" w:cs="Times New Roman"/>
          <w:color w:val="252525"/>
          <w:sz w:val="24"/>
          <w:szCs w:val="24"/>
          <w:shd w:val="clear" w:color="auto" w:fill="FFFFFF"/>
        </w:rPr>
      </w:pPr>
      <w:r w:rsidRPr="00BC7B28">
        <w:rPr>
          <w:rFonts w:ascii="Times New Roman" w:hAnsi="Times New Roman" w:cs="Times New Roman"/>
          <w:color w:val="252525"/>
          <w:sz w:val="24"/>
          <w:szCs w:val="24"/>
          <w:shd w:val="clear" w:color="auto" w:fill="FFFFFF"/>
        </w:rPr>
        <w:t>ducha kreatywności i pasji, gotowości robienia czegoś w sposób odmienny, nawet, jeśli wiąże się z ryzykiem niepowodzenia,</w:t>
      </w:r>
    </w:p>
    <w:p w:rsidR="00BC7B28" w:rsidRPr="00BC7B28" w:rsidRDefault="00BC7B28" w:rsidP="00BC7B28">
      <w:pPr>
        <w:pStyle w:val="Akapitzlist"/>
        <w:numPr>
          <w:ilvl w:val="0"/>
          <w:numId w:val="1"/>
        </w:numPr>
        <w:spacing w:line="360" w:lineRule="auto"/>
        <w:jc w:val="both"/>
        <w:rPr>
          <w:rFonts w:ascii="Times New Roman" w:hAnsi="Times New Roman" w:cs="Times New Roman"/>
          <w:color w:val="252525"/>
          <w:sz w:val="24"/>
          <w:szCs w:val="24"/>
          <w:shd w:val="clear" w:color="auto" w:fill="FFFFFF"/>
        </w:rPr>
      </w:pPr>
      <w:r w:rsidRPr="00BC7B28">
        <w:rPr>
          <w:rFonts w:ascii="Times New Roman" w:hAnsi="Times New Roman" w:cs="Times New Roman"/>
          <w:color w:val="252525"/>
          <w:sz w:val="24"/>
          <w:szCs w:val="24"/>
          <w:shd w:val="clear" w:color="auto" w:fill="FFFFFF"/>
        </w:rPr>
        <w:t>„hartowanie” charakteru;  zdolności niepoddawania się, odporności na stres, upartości i determinacji w działaniu,</w:t>
      </w:r>
    </w:p>
    <w:p w:rsidR="00BC7B28" w:rsidRPr="00BC7B28" w:rsidRDefault="00BC7B28" w:rsidP="00BC7B28">
      <w:pPr>
        <w:pStyle w:val="Akapitzlist"/>
        <w:numPr>
          <w:ilvl w:val="0"/>
          <w:numId w:val="1"/>
        </w:numPr>
        <w:spacing w:line="360" w:lineRule="auto"/>
        <w:jc w:val="both"/>
        <w:rPr>
          <w:rFonts w:ascii="Times New Roman" w:hAnsi="Times New Roman" w:cs="Times New Roman"/>
          <w:color w:val="252525"/>
          <w:sz w:val="24"/>
          <w:szCs w:val="24"/>
          <w:shd w:val="clear" w:color="auto" w:fill="FFFFFF"/>
        </w:rPr>
      </w:pPr>
      <w:r w:rsidRPr="00BC7B28">
        <w:rPr>
          <w:rFonts w:ascii="Times New Roman" w:hAnsi="Times New Roman" w:cs="Times New Roman"/>
          <w:color w:val="252525"/>
          <w:sz w:val="24"/>
          <w:szCs w:val="24"/>
          <w:shd w:val="clear" w:color="auto" w:fill="FFFFFF"/>
        </w:rPr>
        <w:t xml:space="preserve">Inteligencji emocjonalnej; orientacji na współdziałanie i umiejętności budowania kapitału społecznego, </w:t>
      </w:r>
    </w:p>
    <w:p w:rsidR="00BC7B28" w:rsidRDefault="00BC7B28" w:rsidP="00BC7B28">
      <w:pPr>
        <w:pStyle w:val="Akapitzlist"/>
        <w:numPr>
          <w:ilvl w:val="0"/>
          <w:numId w:val="1"/>
        </w:numPr>
        <w:spacing w:line="360" w:lineRule="auto"/>
        <w:jc w:val="both"/>
        <w:rPr>
          <w:rFonts w:ascii="Times New Roman" w:hAnsi="Times New Roman" w:cs="Times New Roman"/>
          <w:color w:val="252525"/>
          <w:sz w:val="24"/>
          <w:szCs w:val="24"/>
          <w:shd w:val="clear" w:color="auto" w:fill="FFFFFF"/>
        </w:rPr>
      </w:pPr>
      <w:r w:rsidRPr="00BC7B28">
        <w:rPr>
          <w:rFonts w:ascii="Times New Roman" w:hAnsi="Times New Roman" w:cs="Times New Roman"/>
          <w:color w:val="252525"/>
          <w:sz w:val="24"/>
          <w:szCs w:val="24"/>
          <w:shd w:val="clear" w:color="auto" w:fill="FFFFFF"/>
        </w:rPr>
        <w:t>inteligencji moralnej; rozróżnianie dobra i zła, szacunku dla innych , odpowiedzialności społecznej, patriotyzmu.</w:t>
      </w:r>
    </w:p>
    <w:p w:rsidR="00813C74" w:rsidRDefault="00813C74" w:rsidP="00813C74">
      <w:pPr>
        <w:pStyle w:val="Akapitzlist"/>
        <w:spacing w:line="360" w:lineRule="auto"/>
        <w:jc w:val="both"/>
        <w:rPr>
          <w:rFonts w:ascii="Times New Roman" w:hAnsi="Times New Roman" w:cs="Times New Roman"/>
          <w:color w:val="252525"/>
          <w:sz w:val="24"/>
          <w:szCs w:val="24"/>
          <w:shd w:val="clear" w:color="auto" w:fill="FFFFFF"/>
        </w:rPr>
      </w:pPr>
    </w:p>
    <w:p w:rsidR="00813C74" w:rsidRDefault="00813C74" w:rsidP="00813C74">
      <w:pPr>
        <w:pStyle w:val="Akapitzlist"/>
        <w:spacing w:line="360" w:lineRule="auto"/>
        <w:jc w:val="both"/>
        <w:rPr>
          <w:rFonts w:ascii="Times New Roman" w:hAnsi="Times New Roman" w:cs="Times New Roman"/>
          <w:color w:val="252525"/>
          <w:sz w:val="24"/>
          <w:szCs w:val="24"/>
          <w:shd w:val="clear" w:color="auto" w:fill="FFFFFF"/>
        </w:rPr>
      </w:pPr>
    </w:p>
    <w:p w:rsidR="00813C74" w:rsidRDefault="00813C74" w:rsidP="00813C74">
      <w:pPr>
        <w:pStyle w:val="Akapitzlist"/>
        <w:spacing w:line="360" w:lineRule="auto"/>
        <w:jc w:val="both"/>
        <w:rPr>
          <w:rFonts w:ascii="Times New Roman" w:hAnsi="Times New Roman" w:cs="Times New Roman"/>
          <w:color w:val="252525"/>
          <w:sz w:val="24"/>
          <w:szCs w:val="24"/>
          <w:shd w:val="clear" w:color="auto" w:fill="FFFFFF"/>
        </w:rPr>
      </w:pPr>
    </w:p>
    <w:p w:rsidR="00813C74" w:rsidRDefault="00813C74" w:rsidP="00813C74">
      <w:pPr>
        <w:pStyle w:val="Akapitzlist"/>
        <w:spacing w:line="360" w:lineRule="auto"/>
        <w:jc w:val="both"/>
        <w:rPr>
          <w:rFonts w:ascii="Times New Roman" w:hAnsi="Times New Roman" w:cs="Times New Roman"/>
          <w:b/>
          <w:color w:val="252525"/>
          <w:sz w:val="24"/>
          <w:szCs w:val="24"/>
          <w:shd w:val="clear" w:color="auto" w:fill="FFFFFF"/>
        </w:rPr>
      </w:pPr>
      <w:r w:rsidRPr="00813C74">
        <w:rPr>
          <w:rFonts w:ascii="Times New Roman" w:hAnsi="Times New Roman" w:cs="Times New Roman"/>
          <w:b/>
          <w:color w:val="252525"/>
          <w:sz w:val="24"/>
          <w:szCs w:val="24"/>
          <w:shd w:val="clear" w:color="auto" w:fill="FFFFFF"/>
        </w:rPr>
        <w:lastRenderedPageBreak/>
        <w:t>TU POWINIEN BYĆ       RYSUNEK 1</w:t>
      </w:r>
      <w:r>
        <w:rPr>
          <w:rFonts w:ascii="Times New Roman" w:hAnsi="Times New Roman" w:cs="Times New Roman"/>
          <w:b/>
          <w:color w:val="252525"/>
          <w:sz w:val="24"/>
          <w:szCs w:val="24"/>
          <w:shd w:val="clear" w:color="auto" w:fill="FFFFFF"/>
        </w:rPr>
        <w:t xml:space="preserve"> (załącznik)</w:t>
      </w:r>
    </w:p>
    <w:p w:rsidR="00813C74" w:rsidRPr="00813C74" w:rsidRDefault="00813C74" w:rsidP="00813C74">
      <w:pPr>
        <w:pStyle w:val="Akapitzlist"/>
        <w:spacing w:line="360" w:lineRule="auto"/>
        <w:jc w:val="both"/>
        <w:rPr>
          <w:rFonts w:ascii="Times New Roman" w:hAnsi="Times New Roman" w:cs="Times New Roman"/>
          <w:b/>
          <w:color w:val="252525"/>
          <w:sz w:val="24"/>
          <w:szCs w:val="24"/>
          <w:shd w:val="clear" w:color="auto" w:fill="FFFFFF"/>
        </w:rPr>
      </w:pPr>
    </w:p>
    <w:p w:rsidR="00BC7B28" w:rsidRPr="00BC7B28" w:rsidRDefault="00813C74" w:rsidP="00407D22">
      <w:pPr>
        <w:pStyle w:val="Akapitzlist"/>
        <w:spacing w:after="0" w:line="360" w:lineRule="auto"/>
        <w:ind w:left="142"/>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r>
      <w:r w:rsidR="00BC7B28" w:rsidRPr="00BC7B28">
        <w:rPr>
          <w:rFonts w:ascii="Times New Roman" w:hAnsi="Times New Roman" w:cs="Times New Roman"/>
          <w:color w:val="252525"/>
          <w:sz w:val="24"/>
          <w:szCs w:val="24"/>
          <w:shd w:val="clear" w:color="auto" w:fill="FFFFFF"/>
        </w:rPr>
        <w:t>Rysunek 1 przedstawia pożądane postawy i kompetencje niezbędne w gospodarce opartej na wiedzy stanowiące priorytety szkół podstawowych i ponadpodstawowych w programach nauczania i wychowywania młodego pokolenia w Singapurze</w:t>
      </w:r>
      <w:r w:rsidR="000C064E">
        <w:rPr>
          <w:rFonts w:ascii="Times New Roman" w:hAnsi="Times New Roman" w:cs="Times New Roman"/>
          <w:color w:val="252525"/>
          <w:sz w:val="24"/>
          <w:szCs w:val="24"/>
          <w:shd w:val="clear" w:color="auto" w:fill="FFFFFF"/>
        </w:rPr>
        <w:t xml:space="preserve"> (Singapore </w:t>
      </w:r>
      <w:proofErr w:type="spellStart"/>
      <w:r w:rsidR="000C064E">
        <w:rPr>
          <w:rFonts w:ascii="Times New Roman" w:hAnsi="Times New Roman" w:cs="Times New Roman"/>
          <w:color w:val="252525"/>
          <w:sz w:val="24"/>
          <w:szCs w:val="24"/>
          <w:shd w:val="clear" w:color="auto" w:fill="FFFFFF"/>
        </w:rPr>
        <w:t>Ministry</w:t>
      </w:r>
      <w:proofErr w:type="spellEnd"/>
      <w:r w:rsidR="000C064E">
        <w:rPr>
          <w:rFonts w:ascii="Times New Roman" w:hAnsi="Times New Roman" w:cs="Times New Roman"/>
          <w:color w:val="252525"/>
          <w:sz w:val="24"/>
          <w:szCs w:val="24"/>
          <w:shd w:val="clear" w:color="auto" w:fill="FFFFFF"/>
        </w:rPr>
        <w:t xml:space="preserve"> of </w:t>
      </w:r>
      <w:proofErr w:type="spellStart"/>
      <w:r w:rsidR="000C064E">
        <w:rPr>
          <w:rFonts w:ascii="Times New Roman" w:hAnsi="Times New Roman" w:cs="Times New Roman"/>
          <w:color w:val="252525"/>
          <w:sz w:val="24"/>
          <w:szCs w:val="24"/>
          <w:shd w:val="clear" w:color="auto" w:fill="FFFFFF"/>
        </w:rPr>
        <w:t>Education</w:t>
      </w:r>
      <w:proofErr w:type="spellEnd"/>
      <w:r w:rsidR="000C064E">
        <w:rPr>
          <w:rFonts w:ascii="Times New Roman" w:hAnsi="Times New Roman" w:cs="Times New Roman"/>
          <w:color w:val="252525"/>
          <w:sz w:val="24"/>
          <w:szCs w:val="24"/>
          <w:shd w:val="clear" w:color="auto" w:fill="FFFFFF"/>
        </w:rPr>
        <w:t>, 2010, s.10)</w:t>
      </w:r>
      <w:r w:rsidR="00BC7B28" w:rsidRPr="00BC7B28">
        <w:rPr>
          <w:rFonts w:ascii="Times New Roman" w:hAnsi="Times New Roman" w:cs="Times New Roman"/>
          <w:color w:val="252525"/>
          <w:sz w:val="24"/>
          <w:szCs w:val="24"/>
          <w:shd w:val="clear" w:color="auto" w:fill="FFFFFF"/>
        </w:rPr>
        <w:t>. Są one realizowane w ramach regularnych przedmiotów oraz podczas wykonywania przez uczniów interdyscyplinarnych projektów grupowych. Sylabusy opracowywane są przez nauczycieli z uwzględnieniem kształcenia wymienionych kompetencji miękkich, które wymagają stosowania innowacyjnych metod dydaktycznych, technologii ICT i niestandardowych scenariuszy lekcji. Uczniowie oceniani są całościowo, za opanowanie treści wiedzy programowej oraz nabywanie kompetencji miękkich.</w:t>
      </w:r>
    </w:p>
    <w:p w:rsidR="00BC7B28" w:rsidRPr="00BC7B28" w:rsidRDefault="00BC7B28" w:rsidP="00407D22">
      <w:pPr>
        <w:spacing w:after="0" w:line="360" w:lineRule="auto"/>
        <w:jc w:val="both"/>
        <w:rPr>
          <w:rFonts w:ascii="Times New Roman" w:hAnsi="Times New Roman" w:cs="Times New Roman"/>
          <w:color w:val="252525"/>
          <w:sz w:val="24"/>
          <w:szCs w:val="24"/>
          <w:shd w:val="clear" w:color="auto" w:fill="FFFFFF"/>
        </w:rPr>
      </w:pPr>
      <w:r w:rsidRPr="00BC7B28">
        <w:rPr>
          <w:rFonts w:ascii="Times New Roman" w:hAnsi="Times New Roman" w:cs="Times New Roman"/>
          <w:color w:val="252525"/>
          <w:sz w:val="24"/>
          <w:szCs w:val="24"/>
          <w:shd w:val="clear" w:color="auto" w:fill="FFFFFF"/>
        </w:rPr>
        <w:t xml:space="preserve">  </w:t>
      </w:r>
      <w:r w:rsidR="00407D22">
        <w:rPr>
          <w:rFonts w:ascii="Times New Roman" w:hAnsi="Times New Roman" w:cs="Times New Roman"/>
          <w:color w:val="252525"/>
          <w:sz w:val="24"/>
          <w:szCs w:val="24"/>
          <w:shd w:val="clear" w:color="auto" w:fill="FFFFFF"/>
        </w:rPr>
        <w:tab/>
      </w:r>
      <w:r w:rsidRPr="00BC7B28">
        <w:rPr>
          <w:rFonts w:ascii="Times New Roman" w:hAnsi="Times New Roman" w:cs="Times New Roman"/>
          <w:color w:val="252525"/>
          <w:sz w:val="24"/>
          <w:szCs w:val="24"/>
          <w:shd w:val="clear" w:color="auto" w:fill="FFFFFF"/>
        </w:rPr>
        <w:t>Warunkami sukcesu nowego systemu kształcenia w Singapurze było znaczące zwiększenie nakładów budżetowych na edukację, nowe programy szkolenia pedagogów i dyrektorów szkół, redefinicja  osiągnięć, sukcesu szkoły – wyniki uczniów i miejsce w rankingu szkół pod tym względem zastąpiono atrakcyjnością i skutecznością programów w zakresie kształcenia umiejętności, a także pokonanie barier kulturowych, wśród których konserwatyzm, nietolerancja porażki charakteryzowały społeczność Republiki.</w:t>
      </w:r>
    </w:p>
    <w:p w:rsidR="00BC7B28" w:rsidRPr="00BC7B28" w:rsidRDefault="00BC7B28" w:rsidP="00BC7B28">
      <w:pPr>
        <w:spacing w:line="360" w:lineRule="auto"/>
        <w:jc w:val="both"/>
        <w:rPr>
          <w:rFonts w:ascii="Times New Roman" w:hAnsi="Times New Roman" w:cs="Times New Roman"/>
          <w:color w:val="252525"/>
          <w:sz w:val="24"/>
          <w:szCs w:val="24"/>
          <w:shd w:val="clear" w:color="auto" w:fill="FFFFFF"/>
        </w:rPr>
      </w:pPr>
    </w:p>
    <w:p w:rsidR="00BC7B28" w:rsidRPr="00BC7B28" w:rsidRDefault="00BC7B28" w:rsidP="00BC7B28">
      <w:pPr>
        <w:spacing w:line="360" w:lineRule="auto"/>
        <w:rPr>
          <w:rFonts w:ascii="Times New Roman" w:hAnsi="Times New Roman" w:cs="Times New Roman"/>
          <w:b/>
          <w:sz w:val="24"/>
          <w:szCs w:val="24"/>
        </w:rPr>
      </w:pPr>
      <w:r w:rsidRPr="00BC7B28">
        <w:rPr>
          <w:rFonts w:ascii="Times New Roman" w:hAnsi="Times New Roman" w:cs="Times New Roman"/>
          <w:b/>
          <w:sz w:val="24"/>
          <w:szCs w:val="24"/>
        </w:rPr>
        <w:t>System edu</w:t>
      </w:r>
      <w:r w:rsidR="00930948">
        <w:rPr>
          <w:rFonts w:ascii="Times New Roman" w:hAnsi="Times New Roman" w:cs="Times New Roman"/>
          <w:b/>
          <w:sz w:val="24"/>
          <w:szCs w:val="24"/>
        </w:rPr>
        <w:t>kacji powszechnej</w:t>
      </w:r>
      <w:r w:rsidRPr="00BC7B28">
        <w:rPr>
          <w:rFonts w:ascii="Times New Roman" w:hAnsi="Times New Roman" w:cs="Times New Roman"/>
          <w:b/>
          <w:sz w:val="24"/>
          <w:szCs w:val="24"/>
        </w:rPr>
        <w:t xml:space="preserve"> w Finlandii</w:t>
      </w:r>
    </w:p>
    <w:p w:rsidR="00BC7B28" w:rsidRPr="00BC7B28" w:rsidRDefault="00F4711F" w:rsidP="00BC7B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C7B28" w:rsidRPr="00BC7B28">
        <w:rPr>
          <w:rFonts w:ascii="Times New Roman" w:hAnsi="Times New Roman" w:cs="Times New Roman"/>
          <w:sz w:val="24"/>
          <w:szCs w:val="24"/>
        </w:rPr>
        <w:t>Republika Finlandii</w:t>
      </w:r>
      <w:r w:rsidR="00E558EC">
        <w:rPr>
          <w:rFonts w:ascii="Times New Roman" w:hAnsi="Times New Roman" w:cs="Times New Roman"/>
          <w:sz w:val="24"/>
          <w:szCs w:val="24"/>
        </w:rPr>
        <w:t xml:space="preserve"> (</w:t>
      </w:r>
      <w:r w:rsidR="00BC7B28" w:rsidRPr="00BC7B28">
        <w:rPr>
          <w:rFonts w:ascii="Times New Roman" w:hAnsi="Times New Roman" w:cs="Times New Roman"/>
          <w:sz w:val="24"/>
          <w:szCs w:val="24"/>
        </w:rPr>
        <w:t xml:space="preserve"> jest państwem skandynawskim zamieszkałym przez 5,43 mln obywateli (2013r). Od 1995 roku jest członkiem Unii Europejskiej. W przeszłości Finlandia była krajem opóźnionym w rozwoju ekonomiczno-społecznym z dużym analfabetyzmem. 2/3 ludności utrzymywała się z rolnictwa i leśnictwa. Od średniowiecza, w którym narodziła się tożsamość narodowa Finów do początku XIX wieku Finlandia była okupowana przez Szwecję a od 1809r dostała się pod panowanie rosyjskie. Chociaż niepodległość proklamowała w 1917 roku, wpływy Związku Radzieckiego na jej politykę i gospodarkę utrzymywały się do momentu rozpadu supermocarstwa na początku lat dziewięćdziesiątych XX w. Rozpad ZSRR oraz głęboki kryzys ekonomiczny, globalny doprowadził do gwałtownego spadku PKB (-13%) oraz dużego bezrobocia (20%) w tym kraju. Rząd w obliczu takiej katastrofy gospodarczej a także w celu przeciwdziałania zjawiskom kryzysowym w przyszłości opracował nową, ambitną strategię rozwoju dla Finlandii, w której priorytetami były</w:t>
      </w:r>
      <w:r w:rsidR="002A4099">
        <w:rPr>
          <w:rFonts w:ascii="Times New Roman" w:hAnsi="Times New Roman" w:cs="Times New Roman"/>
          <w:sz w:val="24"/>
          <w:szCs w:val="24"/>
        </w:rPr>
        <w:t xml:space="preserve"> ( OECD – </w:t>
      </w:r>
      <w:proofErr w:type="spellStart"/>
      <w:r w:rsidR="002A4099">
        <w:rPr>
          <w:rFonts w:ascii="Times New Roman" w:hAnsi="Times New Roman" w:cs="Times New Roman"/>
          <w:sz w:val="24"/>
          <w:szCs w:val="24"/>
        </w:rPr>
        <w:t>Finland</w:t>
      </w:r>
      <w:proofErr w:type="spellEnd"/>
      <w:r w:rsidR="002A4099">
        <w:rPr>
          <w:rFonts w:ascii="Times New Roman" w:hAnsi="Times New Roman" w:cs="Times New Roman"/>
          <w:sz w:val="24"/>
          <w:szCs w:val="24"/>
        </w:rPr>
        <w:t xml:space="preserve"> report, 2010 )</w:t>
      </w:r>
      <w:r w:rsidR="00BC7B28" w:rsidRPr="00BC7B28">
        <w:rPr>
          <w:rFonts w:ascii="Times New Roman" w:hAnsi="Times New Roman" w:cs="Times New Roman"/>
          <w:sz w:val="24"/>
          <w:szCs w:val="24"/>
        </w:rPr>
        <w:t>:</w:t>
      </w:r>
    </w:p>
    <w:p w:rsidR="00BC7B28" w:rsidRPr="00BC7B28" w:rsidRDefault="00BC7B28" w:rsidP="00BC7B28">
      <w:p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lastRenderedPageBreak/>
        <w:t>- rozpoczęcie procesu akcesyjnego  i członkostwo w UE</w:t>
      </w:r>
    </w:p>
    <w:p w:rsidR="00BC7B28" w:rsidRPr="00BC7B28" w:rsidRDefault="00BC7B28" w:rsidP="00BC7B28">
      <w:p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 industrializacja i rozwijanie nowych technologii</w:t>
      </w:r>
    </w:p>
    <w:p w:rsidR="00BC7B28" w:rsidRPr="00BC7B28" w:rsidRDefault="00BC7B28" w:rsidP="00BC7B28">
      <w:p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 tworzenie warunków dla budowania gospodarki opartej na wiedzy</w:t>
      </w:r>
    </w:p>
    <w:p w:rsidR="00BC7B28" w:rsidRPr="00BC7B28" w:rsidRDefault="00F4711F" w:rsidP="00F47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7B28" w:rsidRPr="00BC7B28">
        <w:rPr>
          <w:rFonts w:ascii="Times New Roman" w:hAnsi="Times New Roman" w:cs="Times New Roman"/>
          <w:sz w:val="24"/>
          <w:szCs w:val="24"/>
        </w:rPr>
        <w:t>Członkostwo w Unii wiązało się ze wsparciem finansowym procesów transformacji i modernizacji kraju. Reformy systemu edukacyjnego na poziomie podstawowym i średnim a także wyższym, miały wygenerować kapitał intelektualny niezbędny do osiągnięcia dwóch ostatnich priorytetów. Aby budować gospodarkę opartą na wiedzy trzeba dysponować właściwą strukturą kapitału intelektualnego na poziomie narodowym. Szczególną wagę nadano szkolnictwu podstawowemu i średniemu, gdyż uznano, że na tym etapie kształcenia należy rozwijać kompetencje społeczne oraz kreatywność, pasje  młodego pokolenia.  Współpraca przedsiębiorców ze szkołami i Uniwersytetami pozwoliła wypracować programy nauczania, które kształciłyby kompetencje uznane przez tych pierwszych za kluczowe. Przedsiębiorcy opracowali model kompetencyjny kandydatów do pracy, co pomogło dostosować system kształcenia do realnych potrzeb. Kompetencje te obejmowały: matematykę, przedmioty ścisłe, ICT, techniki życia codziennego,  a szczególną rangę miały: zaradność, kreatywność, innowacyjność, umiejętność rozwiązywania problemów, komunikatywność, umiejętność pracy zespołowej i generowania kapitału społecznego.</w:t>
      </w:r>
    </w:p>
    <w:p w:rsidR="00BC7B28" w:rsidRPr="00BC7B28" w:rsidRDefault="00F4711F" w:rsidP="00F47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7B28" w:rsidRPr="00BC7B28">
        <w:rPr>
          <w:rFonts w:ascii="Times New Roman" w:hAnsi="Times New Roman" w:cs="Times New Roman"/>
          <w:sz w:val="24"/>
          <w:szCs w:val="24"/>
        </w:rPr>
        <w:t xml:space="preserve">Szef Noki kiedyś powiedział ; „Jeśli zatrudnię młodego, który nie zna dobrze całej matematyki lub fizyki niezbędnej do pracy u mnie, to mam kolegów w pracy, którzy z łatwością zniwelują wszelkie braki. Ale jeśli trafi mi się ktoś, kto nie wie, jak pracować z innymi ludźmi, jak myśleć niekonwencjonalnie, jak kreować oryginalne pomysły, kto boi się robić błędy, nie jestem w stanie tego już zmienić i nie ma on czego u </w:t>
      </w:r>
      <w:r w:rsidR="00F6466A">
        <w:rPr>
          <w:rFonts w:ascii="Times New Roman" w:hAnsi="Times New Roman" w:cs="Times New Roman"/>
          <w:sz w:val="24"/>
          <w:szCs w:val="24"/>
        </w:rPr>
        <w:t>mnie szukać</w:t>
      </w:r>
      <w:r w:rsidR="00BC7B28" w:rsidRPr="00BC7B28">
        <w:rPr>
          <w:rFonts w:ascii="Times New Roman" w:hAnsi="Times New Roman" w:cs="Times New Roman"/>
          <w:sz w:val="24"/>
          <w:szCs w:val="24"/>
        </w:rPr>
        <w:t>”</w:t>
      </w:r>
      <w:r w:rsidR="00F6466A">
        <w:rPr>
          <w:rFonts w:ascii="Times New Roman" w:hAnsi="Times New Roman" w:cs="Times New Roman"/>
          <w:sz w:val="24"/>
          <w:szCs w:val="24"/>
        </w:rPr>
        <w:t xml:space="preserve">(OECD – </w:t>
      </w:r>
      <w:proofErr w:type="spellStart"/>
      <w:r w:rsidR="00F6466A">
        <w:rPr>
          <w:rFonts w:ascii="Times New Roman" w:hAnsi="Times New Roman" w:cs="Times New Roman"/>
          <w:sz w:val="24"/>
          <w:szCs w:val="24"/>
        </w:rPr>
        <w:t>Finland</w:t>
      </w:r>
      <w:proofErr w:type="spellEnd"/>
      <w:r w:rsidR="00F6466A">
        <w:rPr>
          <w:rFonts w:ascii="Times New Roman" w:hAnsi="Times New Roman" w:cs="Times New Roman"/>
          <w:sz w:val="24"/>
          <w:szCs w:val="24"/>
        </w:rPr>
        <w:t xml:space="preserve"> report, 2010, s.5).</w:t>
      </w:r>
    </w:p>
    <w:p w:rsidR="00BC7B28" w:rsidRPr="00BC7B28" w:rsidRDefault="00F4711F" w:rsidP="00F47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7B28" w:rsidRPr="00BC7B28">
        <w:rPr>
          <w:rFonts w:ascii="Times New Roman" w:hAnsi="Times New Roman" w:cs="Times New Roman"/>
          <w:sz w:val="24"/>
          <w:szCs w:val="24"/>
        </w:rPr>
        <w:t>System kształcenia w Finlandii  w całości finansowany i utrzymywany przez państwo oparty jest na następujących zasadach</w:t>
      </w:r>
      <w:r w:rsidR="00A3426D">
        <w:rPr>
          <w:rFonts w:ascii="Times New Roman" w:hAnsi="Times New Roman" w:cs="Times New Roman"/>
          <w:sz w:val="24"/>
          <w:szCs w:val="24"/>
        </w:rPr>
        <w:t xml:space="preserve"> (</w:t>
      </w:r>
      <w:r w:rsidR="005B45D1">
        <w:rPr>
          <w:rFonts w:ascii="Times New Roman" w:hAnsi="Times New Roman" w:cs="Times New Roman"/>
          <w:sz w:val="24"/>
          <w:szCs w:val="24"/>
        </w:rPr>
        <w:t xml:space="preserve">OECD – </w:t>
      </w:r>
      <w:proofErr w:type="spellStart"/>
      <w:r w:rsidR="005B45D1">
        <w:rPr>
          <w:rFonts w:ascii="Times New Roman" w:hAnsi="Times New Roman" w:cs="Times New Roman"/>
          <w:sz w:val="24"/>
          <w:szCs w:val="24"/>
        </w:rPr>
        <w:t>Finland</w:t>
      </w:r>
      <w:proofErr w:type="spellEnd"/>
      <w:r w:rsidR="005B45D1">
        <w:rPr>
          <w:rFonts w:ascii="Times New Roman" w:hAnsi="Times New Roman" w:cs="Times New Roman"/>
          <w:sz w:val="24"/>
          <w:szCs w:val="24"/>
        </w:rPr>
        <w:t xml:space="preserve"> report, 2010; UNESCO</w:t>
      </w:r>
      <w:r w:rsidR="00A3426D">
        <w:rPr>
          <w:rFonts w:ascii="Times New Roman" w:hAnsi="Times New Roman" w:cs="Times New Roman"/>
          <w:sz w:val="24"/>
          <w:szCs w:val="24"/>
        </w:rPr>
        <w:t xml:space="preserve"> National </w:t>
      </w:r>
      <w:proofErr w:type="spellStart"/>
      <w:r w:rsidR="00A3426D">
        <w:rPr>
          <w:rFonts w:ascii="Times New Roman" w:hAnsi="Times New Roman" w:cs="Times New Roman"/>
          <w:sz w:val="24"/>
          <w:szCs w:val="24"/>
        </w:rPr>
        <w:t>Review</w:t>
      </w:r>
      <w:proofErr w:type="spellEnd"/>
      <w:r w:rsidR="00A3426D">
        <w:rPr>
          <w:rFonts w:ascii="Times New Roman" w:hAnsi="Times New Roman" w:cs="Times New Roman"/>
          <w:sz w:val="24"/>
          <w:szCs w:val="24"/>
        </w:rPr>
        <w:t xml:space="preserve"> </w:t>
      </w:r>
      <w:proofErr w:type="spellStart"/>
      <w:r w:rsidR="00A3426D">
        <w:rPr>
          <w:rFonts w:ascii="Times New Roman" w:hAnsi="Times New Roman" w:cs="Times New Roman"/>
          <w:sz w:val="24"/>
          <w:szCs w:val="24"/>
        </w:rPr>
        <w:t>Finland</w:t>
      </w:r>
      <w:proofErr w:type="spellEnd"/>
      <w:r w:rsidR="00A3426D">
        <w:rPr>
          <w:rFonts w:ascii="Times New Roman" w:hAnsi="Times New Roman" w:cs="Times New Roman"/>
          <w:sz w:val="24"/>
          <w:szCs w:val="24"/>
        </w:rPr>
        <w:t>, 2015)</w:t>
      </w:r>
      <w:r w:rsidR="00BC7B28" w:rsidRPr="00BC7B28">
        <w:rPr>
          <w:rFonts w:ascii="Times New Roman" w:hAnsi="Times New Roman" w:cs="Times New Roman"/>
          <w:sz w:val="24"/>
          <w:szCs w:val="24"/>
        </w:rPr>
        <w:t>:</w:t>
      </w:r>
    </w:p>
    <w:p w:rsidR="00BC7B28" w:rsidRPr="00BC7B28" w:rsidRDefault="00BC7B28" w:rsidP="00BC7B28">
      <w:p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 xml:space="preserve">1. Edukacja na poziomie podstawowym trwa 9 lat i jest dostępna wszystkim dzieciom w równym stopniu bez względu na status finansowy i społeczny ich rodzin, czy posiadane przez nie różne deficyty rozwojowe, powodujące niepowodzenia i trudności szkolne. Podejmowane są działania systemowe, które te nierówności znoszą. Środowisko szkolne musi wspierać proces uczenia się i rozwoju dziecka. Priorytetem decydentów jest to, aby każde dziecko czuło się bezpieczne fizycznie, psychicznie i społecznie. W tym celu działania szkoły nie </w:t>
      </w:r>
      <w:r w:rsidRPr="00BC7B28">
        <w:rPr>
          <w:rFonts w:ascii="Times New Roman" w:hAnsi="Times New Roman" w:cs="Times New Roman"/>
          <w:sz w:val="24"/>
          <w:szCs w:val="24"/>
        </w:rPr>
        <w:lastRenderedPageBreak/>
        <w:t>ograniczają się tylko do edukacji. Sposobem wyrównywania szans dla wszystkich dzieci jest serwowanie ciepłego posiłku w ciągu dnia, zagwarantowanie opieki medycznej i dentystycznej, poradnictwo psychologiczne i pedagogiczne, wsparcie finansowe dla rodzin dzieci mniej zamożnych, regularny zespół specjalistyczny odpowiedzialny za rozwiązywanie problemów dzieci trudnych, wsparcie pedagogiczne i indywidualizacja kształcenia dla dzieci z deficytami rozwojowymi (ADHD, kłopoty z koncentracją, dysleksja, dysgrafia i inne), skuteczne zajęcia wyrównawcze, które w pełni znoszą instytucję prywatnych, płatnych korepetycji. Studiując przypadek fińskiej edukacji, nie sposób zapomnieć historii Alberta Einsteina, który jako dziecko miał kłopoty z ukończeniem szkoły powszechnej z uwagi na swoje deficyty rozwojowe. Należy pamiętać, że w wielu przypadkach dysfunkcje rekompensowane są innymi kompetencjami dziecka na ponadprzeciętnym poziomie.</w:t>
      </w:r>
    </w:p>
    <w:p w:rsidR="00BC7B28" w:rsidRPr="00BC7B28" w:rsidRDefault="00BC7B28" w:rsidP="00BC7B28">
      <w:p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2. System przeciwdziała wykluczeniom społecznym młodych ludzi na skutek nieotrzymania promocji do kolejnej klasy, przerwania nauki dzięki działaniom szkoły opisanym powyżej. Przerwanie nauki i brak zatrudnienia jest dramatem młodych i obciążeniem dla społeczeństwa. Zgodnie z OECD powtarzanie roku czy wydalenie ze szkoły mają miejsce w krajach o słabym, drogim, z nierównym dostępem dla wszystkich systemem edukacji. W 2013 roku został wdrożony projekt „Gwarancja dla młodych”, którego celem jest pomoc w poszukiwaniu pracy albo w powrocie do szkoły, oferowanie szkoleń zawodowych, praktyk i stażu dla młodych przed 25 rokiem życia i absolwentom uczelni wyższych przed 30 rokiem życia.</w:t>
      </w:r>
    </w:p>
    <w:p w:rsidR="00BC7B28" w:rsidRPr="00BC7B28" w:rsidRDefault="00BC7B28" w:rsidP="00BC7B28">
      <w:p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 xml:space="preserve">3. Szkoły w Finlandii mają dużą autonomię programową. Chociaż jest jeden narodowy program nauczania, przez ostatnie 20 lat stawał się on mniej szczegółowy a bardziej ramowy dający swobodę nauczycielom w decydowaniu czego i  jak będą uczyć. Jedynym zewnętrznym sprawdzianem w szkole powszechnej jest test na zakończenie tego etapu edukacji. Przeprowadza się go na próbie statystycznej z całej Finlandii, aby ocenić funkcjonowanie systemu jako całości. Ocena bieżąca ucznia jest domeną nauczyciela i opiera się na jego aktualnym stanie wiedzy, osiągnięciach, projektach interdyscyplinarnych, obserwacji i stopniu opanowania kompetencji miękkich: krytycznego myślenia, kreatywności, pracy zespołowej i współdziałania. Dużą wagę przykłada się do uczenia samooceny efektów kształcenia. Uczniowie zanim ukończą szkołę powszechną muszą posiąść umiejętności wystarczające do dokonywania wyborów i planowania własnej edukacji w szkole średniej, w której nie ma tradycyjnych klas. Uczniowie wybierają przedmioty i moduły z oferty szkoły, dzięki czemu rozwijają się w tych obszarach, w których osiągają sukcesy i we właściwym dla </w:t>
      </w:r>
      <w:r w:rsidRPr="00BC7B28">
        <w:rPr>
          <w:rFonts w:ascii="Times New Roman" w:hAnsi="Times New Roman" w:cs="Times New Roman"/>
          <w:sz w:val="24"/>
          <w:szCs w:val="24"/>
        </w:rPr>
        <w:lastRenderedPageBreak/>
        <w:t>siebie tempie. Każdy uczeń szkoły średniej ma własny, zindywidualizowany program kształcenia, którego jest autorem. Szkoła średnia kończy się maturą.</w:t>
      </w:r>
    </w:p>
    <w:p w:rsidR="00BC7B28" w:rsidRPr="00BC7B28" w:rsidRDefault="00BC7B28" w:rsidP="00BC7B28">
      <w:p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4. W systemie edukacji podstawowej przyjęto zasadę, że dzieci muszą mieć więcej czasu na dzieciństwo i rozwijanie swoich zainteresowań i pasji, zatem przestrzega się równowagi między czasem spędzanym w szkole i czasem pozaszkolnym. Do domu nie są zadawane lekcje, na szkole spoczywa obowiązek pełnej i skutecznej dydaktyki. Nie ma ocen ani sprawdzianów. Absolutnym priorytetem jest kształcenie umiejętności, mniej akcentuje się przyswajanie przez uczniów treści werbalnych. W szkołach są liczne warsztaty, w ramach których uczniowie nabywają umiejętności życiowe. Uczniowie przychodzą do szkoły chętnie i nie doświadczają stresu szkolnego. Według najnowszych badań przeprowadzonych w krajach skandynawskich, twierdzenie, że rozpoczęcie edukacji w wieku wcześniejszym ma pozytywny wpływ na przebieg późniejszego kształcenia jest nieuprawnione. W Finlandii został opracowany projekt objęcia sześciolatków opieką szkolną ale po to, aby rodzice mogli pracować a dzieci mogły ze sobą spędzać czas.</w:t>
      </w:r>
    </w:p>
    <w:p w:rsidR="00BC7B28" w:rsidRPr="00BC7B28" w:rsidRDefault="00BC7B28" w:rsidP="00BC7B28">
      <w:p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5. Kompetencje interpersonalne uczniów kształci się na wiele sposobów. Umożliwia to umiarkowana liczebność klas. W Finlandii na jednego nauczyciela przypada średnio 12 uczniów, co oznacza, że interakcje między uczniami i nauczycielami są częste i głębsze. Poprawia to efekty kształcenia oraz buduje zaufanie między uczestnikami procesu. Praca zespołowa przy wykonywaniu projektów integruje społeczność uczniowską i stanowi ważną metodę kształcenia. W ciągu zajęć programowych jest przewidziana przerwa każdego dnia trwająca 75 minut, która umożliwia nawiązywanie więzi rówieśniczych na warunkach uczniów. Kształci się podczas tych przerw umiejętności współdziałania i budowania kompromisów, tolerancję oraz umiejętności radzenia sobie z agresją. Samorządy uczniowskie mają wpływ na treści programowe i regulaminy dzięki czemu pogłębia się zaufanie społeczne, poczucie wspólnoty i możliwości kształtowania otoczenia.</w:t>
      </w:r>
    </w:p>
    <w:p w:rsidR="00BC7B28" w:rsidRPr="00BC7B28" w:rsidRDefault="00BC7B28" w:rsidP="00F4711F">
      <w:pPr>
        <w:spacing w:after="0" w:line="360" w:lineRule="auto"/>
        <w:jc w:val="both"/>
        <w:rPr>
          <w:rFonts w:ascii="Times New Roman" w:hAnsi="Times New Roman" w:cs="Times New Roman"/>
          <w:sz w:val="24"/>
          <w:szCs w:val="24"/>
        </w:rPr>
      </w:pPr>
      <w:r w:rsidRPr="00BC7B28">
        <w:rPr>
          <w:rFonts w:ascii="Times New Roman" w:hAnsi="Times New Roman" w:cs="Times New Roman"/>
          <w:sz w:val="24"/>
          <w:szCs w:val="24"/>
        </w:rPr>
        <w:t xml:space="preserve">6. Nauczyciele, ich osobowości i kompetencje są kluczowym czynnikiem sukcesu systemu edukacji w Finlandii. Prestiż, szacunek i zaufanie, jakim cieszą się w społeczeństwie, są zasłużone i odzwierciedlają wysoką jakość ich kształcenia i selekcji do wykonywania zawodu. Pełnią ważną rolę w kontynuacji tradycji narodowych, w budowaniu kapitału społecznego i utrzymaniu tożsamości narodowej. W społeczeństwie fińskim panuje przekonanie, iż tylko wykształceni obywatele na miarę XXI wieku są w stanie budować potęgę gospodarczą, dzięki której pozostaną niezależni od silnych sąsiadów: Szwecji i Rosji.                                                                          </w:t>
      </w:r>
    </w:p>
    <w:p w:rsidR="00BC7B28" w:rsidRPr="00BC7B28" w:rsidRDefault="00BC7B28" w:rsidP="00F4711F">
      <w:pPr>
        <w:spacing w:after="0" w:line="360" w:lineRule="auto"/>
        <w:jc w:val="both"/>
        <w:rPr>
          <w:rFonts w:ascii="Times New Roman" w:hAnsi="Times New Roman" w:cs="Times New Roman"/>
          <w:sz w:val="24"/>
          <w:szCs w:val="24"/>
        </w:rPr>
      </w:pPr>
      <w:r w:rsidRPr="00BC7B28">
        <w:rPr>
          <w:rFonts w:ascii="Times New Roman" w:hAnsi="Times New Roman" w:cs="Times New Roman"/>
          <w:sz w:val="24"/>
          <w:szCs w:val="24"/>
        </w:rPr>
        <w:lastRenderedPageBreak/>
        <w:t xml:space="preserve"> Kandydaci na nauczycieli muszą przejść dwa etapy kwalifikujące ich na studia pedagogiczne:</w:t>
      </w:r>
    </w:p>
    <w:p w:rsidR="00BC7B28" w:rsidRPr="00BC7B28" w:rsidRDefault="00BC7B28" w:rsidP="00BC7B28">
      <w:pPr>
        <w:pStyle w:val="Akapitzlist"/>
        <w:numPr>
          <w:ilvl w:val="0"/>
          <w:numId w:val="2"/>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Wstępna selekcja odbywa się na podstawie wyników egzaminu maturalnego, opinii szkoły średniej oraz osiągnięć kandydata.</w:t>
      </w:r>
    </w:p>
    <w:p w:rsidR="00BC7B28" w:rsidRPr="00BC7B28" w:rsidRDefault="00BC7B28" w:rsidP="00BC7B28">
      <w:pPr>
        <w:pStyle w:val="Akapitzlist"/>
        <w:numPr>
          <w:ilvl w:val="0"/>
          <w:numId w:val="2"/>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Egzamin pisemny, egzamin praktyczny – obserwacja kandydata podczas zajęć z uczniami (oceniana jest umiejętność występowania przed klasą, umiejętności komunikacyjne) oraz wywiad z kandydatem, który ma potwierdzić motywację do uczenia i pracy z dziećmi).</w:t>
      </w:r>
    </w:p>
    <w:p w:rsidR="00BC7B28" w:rsidRPr="00BC7B28" w:rsidRDefault="00F4711F" w:rsidP="00BC7B28">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C7B28" w:rsidRPr="00BC7B28">
        <w:rPr>
          <w:rFonts w:ascii="Times New Roman" w:hAnsi="Times New Roman" w:cs="Times New Roman"/>
          <w:sz w:val="24"/>
          <w:szCs w:val="24"/>
        </w:rPr>
        <w:t>Pozycja nauczyciela w społeczeństwie oraz ponadprzeciętne zarobki rodzą  duże zainteresowanie młodych studiami pedagogicznymi i pracą w szkole. Stąd selekcja kandydatów odbywa się według podwyższonych standardów. Nauczyciele w Finlandii nie pochodzą z selekcji negatywnej, to znaczy praca w szkole absolutnie nie może stanowić alternatywy dla wyuczonego zawodu a kompetencje pedagogiczne mają wyższy priorytet niż wykształcenie kierunkowe.</w:t>
      </w:r>
    </w:p>
    <w:p w:rsidR="00BC7B28" w:rsidRPr="00BC7B28" w:rsidRDefault="00BC7B28" w:rsidP="00BC7B28">
      <w:pPr>
        <w:pStyle w:val="Akapitzlist"/>
        <w:spacing w:line="360" w:lineRule="auto"/>
        <w:ind w:left="0"/>
        <w:jc w:val="both"/>
        <w:rPr>
          <w:rFonts w:ascii="Times New Roman" w:hAnsi="Times New Roman" w:cs="Times New Roman"/>
          <w:sz w:val="24"/>
          <w:szCs w:val="24"/>
        </w:rPr>
      </w:pPr>
    </w:p>
    <w:p w:rsidR="00BC7B28" w:rsidRPr="00BC7B28" w:rsidRDefault="00BC7B28" w:rsidP="00BC7B28">
      <w:pPr>
        <w:pStyle w:val="Akapitzlist"/>
        <w:spacing w:line="360" w:lineRule="auto"/>
        <w:ind w:left="0"/>
        <w:jc w:val="both"/>
        <w:rPr>
          <w:rFonts w:ascii="Times New Roman" w:hAnsi="Times New Roman" w:cs="Times New Roman"/>
          <w:b/>
          <w:sz w:val="24"/>
          <w:szCs w:val="24"/>
        </w:rPr>
      </w:pPr>
      <w:r w:rsidRPr="00BC7B28">
        <w:rPr>
          <w:rFonts w:ascii="Times New Roman" w:hAnsi="Times New Roman" w:cs="Times New Roman"/>
          <w:b/>
          <w:sz w:val="24"/>
          <w:szCs w:val="24"/>
        </w:rPr>
        <w:t>System edu</w:t>
      </w:r>
      <w:r w:rsidR="00CA144D">
        <w:rPr>
          <w:rFonts w:ascii="Times New Roman" w:hAnsi="Times New Roman" w:cs="Times New Roman"/>
          <w:b/>
          <w:sz w:val="24"/>
          <w:szCs w:val="24"/>
        </w:rPr>
        <w:t>kacji powszechnej</w:t>
      </w:r>
      <w:r w:rsidRPr="00BC7B28">
        <w:rPr>
          <w:rFonts w:ascii="Times New Roman" w:hAnsi="Times New Roman" w:cs="Times New Roman"/>
          <w:b/>
          <w:sz w:val="24"/>
          <w:szCs w:val="24"/>
        </w:rPr>
        <w:t xml:space="preserve"> w Polsce</w:t>
      </w:r>
    </w:p>
    <w:p w:rsidR="00BC7B28" w:rsidRPr="00BC7B28" w:rsidRDefault="00BC7B28" w:rsidP="00BC7B28">
      <w:pPr>
        <w:pStyle w:val="Akapitzlist"/>
        <w:spacing w:line="360" w:lineRule="auto"/>
        <w:ind w:left="0"/>
        <w:jc w:val="both"/>
        <w:rPr>
          <w:rFonts w:ascii="Times New Roman" w:hAnsi="Times New Roman" w:cs="Times New Roman"/>
          <w:sz w:val="24"/>
          <w:szCs w:val="24"/>
        </w:rPr>
      </w:pPr>
    </w:p>
    <w:p w:rsidR="00BC7B28" w:rsidRPr="00BC7B28" w:rsidRDefault="00F4711F" w:rsidP="00BC7B28">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C7B28" w:rsidRPr="00BC7B28">
        <w:rPr>
          <w:rFonts w:ascii="Times New Roman" w:hAnsi="Times New Roman" w:cs="Times New Roman"/>
          <w:sz w:val="24"/>
          <w:szCs w:val="24"/>
        </w:rPr>
        <w:t xml:space="preserve">Reforma systemu oświaty w Polsce autorstwa </w:t>
      </w:r>
      <w:proofErr w:type="spellStart"/>
      <w:r w:rsidR="00BC7B28" w:rsidRPr="00BC7B28">
        <w:rPr>
          <w:rFonts w:ascii="Times New Roman" w:hAnsi="Times New Roman" w:cs="Times New Roman"/>
          <w:sz w:val="24"/>
          <w:szCs w:val="24"/>
        </w:rPr>
        <w:t>M.Handke</w:t>
      </w:r>
      <w:proofErr w:type="spellEnd"/>
      <w:r w:rsidR="00BC7B28" w:rsidRPr="00BC7B28">
        <w:rPr>
          <w:rFonts w:ascii="Times New Roman" w:hAnsi="Times New Roman" w:cs="Times New Roman"/>
          <w:sz w:val="24"/>
          <w:szCs w:val="24"/>
        </w:rPr>
        <w:t xml:space="preserve"> wprowadzona w 1999 roku dotyczyła zmian systemowych jak i programowych. System przewiduje kształcenie na trzech poziomach. Po sześciu klasach szkoły podstawowej młodzież trafia do trzyletniego gimnazjum a następnie kontynuuje naukę w liceach, technikach lub szkołach zawodowych przez trzy lub cztery lata. O ile rozwiązania systemowe, budzące wiele kontrowersji związanych z kłopotami wychowawczymi, nie mają większego wpływu na jakość i efekty kształcenia, o tyle zmiany programowe wywierają negatywny wpływ na kształtowanie kompetencji młodych pokoleń koniecznych do budowania gospodarki XXI wieku i funkcjonowania w niej. Intencje reformatorów były dobre. Celem zmian było podniesienie poziomu kształcenia, rozwijanie kreatywności  i myślenia uczniów, nieustanne doskonalenie kompetencji nauczycieli w ramach ich awansu zawodowego. Niestety, po słusznych deklaracjach wyrażających  intencje autorów reformy, podjęto niewłaściwe decyzje wykonawcze. Rezultaty reformy okazują się być totalną porażką systemu, pełnego absurdów. Decydenci w Ministerstwie Oświaty nie zrozumieli właściwego sensu gospodarki opartej na wiedzy. Gwałtowne zwiększenie treści werbalnych, wiedzy encyklopedycznej, zwiększenie stopnia ich trudności w poszczególnych przedmiotach miało oznaczać rozpoczęcie procesu budowania społeczeństwa wiedzy, gdy tymczasem w procesie tym chodzi zupełnie o coś </w:t>
      </w:r>
      <w:r w:rsidR="00BC7B28" w:rsidRPr="00BC7B28">
        <w:rPr>
          <w:rFonts w:ascii="Times New Roman" w:hAnsi="Times New Roman" w:cs="Times New Roman"/>
          <w:sz w:val="24"/>
          <w:szCs w:val="24"/>
        </w:rPr>
        <w:lastRenderedPageBreak/>
        <w:t>innego, o kształcenie umiejętności generowania nowej wiedzy. Krytyczne myślenie, zdolności do rozwijania nowych rozwiązań, innowacyjność, pasja to są kompetencje niezbędne do generowania nowej wiedzy, która decydować będzie w przyszłości o konkurencyjności polskiej gospodarki i poziomie życia społeczeństwa. Kolejnym błędem był i jest  brak regularnej weryfikacji rzeczywistych kompetencji społecznych i pedagogicznych nauczycieli, którzy skoncentrowali się na swoim awansie zawodowym i realizacji programów nauczania narzuconych przez władze centralne bez refleksji nad ich wartością merytoryczną i poziomem wymagań w stosunku do ucznia. Priorytetem nauczycieli jest zatem  realizacja takich programów, determinacja w  egzekwowaniu przyswojonej wiedzy (rozliczani są moralnie z ocen egzaminów końcowych) i własny awans zawodowy a nie uczeń, jego potrzeby emocjonalne czy problemy wynikające z jego  różnych deficytów rozwojowych nie mówiąc już o jego wychowywaniu.  Konsekwencjami tak ukształtowanego systemu oświaty są następujące nieprawidłowości:</w:t>
      </w:r>
    </w:p>
    <w:p w:rsidR="00BC7B28" w:rsidRPr="00BC7B28" w:rsidRDefault="00BC7B28" w:rsidP="00BC7B28">
      <w:pPr>
        <w:pStyle w:val="Akapitzlist"/>
        <w:numPr>
          <w:ilvl w:val="0"/>
          <w:numId w:val="3"/>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Zbyt szybkie tempo transferu wiedzy, jej zakres, różnorodność i stopień trudności, częste sprawdziany testowe nie pozwalają na ugruntowanie wiedzy i refleksje,  sankcjonują uczenie się młodych ludzi na pamięć, niszczą kreatywność</w:t>
      </w:r>
    </w:p>
    <w:p w:rsidR="00BC7B28" w:rsidRPr="00BC7B28" w:rsidRDefault="00BC7B28" w:rsidP="00BC7B28">
      <w:pPr>
        <w:pStyle w:val="Akapitzlist"/>
        <w:numPr>
          <w:ilvl w:val="0"/>
          <w:numId w:val="3"/>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 xml:space="preserve">Tak naprawdę nieliczni uczniowie, wolni od wszelkich deficytów rozwojowych, przy wsparciu rodziny są w stanie opanować treści nauczania i spełnić oczekiwania nauczycieli. Są oni prymusami a źródłem ich motywacji i satysfakcji jest uznanie szkoły i najbliższych dzięki bardzo dobrym ocenom, opanowali oni do perfekcji metody uczenia się „na zaliczenie” bez głębszej refleksji nad przyswajaną wiedzą i jej aplikacją w praktyce. </w:t>
      </w:r>
    </w:p>
    <w:p w:rsidR="00BC7B28" w:rsidRPr="00BC7B28" w:rsidRDefault="00BC7B28" w:rsidP="00BC7B28">
      <w:pPr>
        <w:pStyle w:val="Akapitzlist"/>
        <w:numPr>
          <w:ilvl w:val="0"/>
          <w:numId w:val="3"/>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Dzieci z deficytami rozwojowymi i pochodzące z mniej zamożnych lub /i patologicznych rodzin, których nie stać na wsparcie i korepetycje skazane są praktycznie na marginalizację mimo, że w wielu przypadkach mają odpowiedni lub ponadprzeciętny poziom intelektualny. Godziny wyrównawcze w wymiarze 2 x 45 minut po 7-8 godzinach wytężonych zajęciach regularnych nie są efektywne i wystarczające a w przypadku zaległości w kilku przedmiotach bezcelowe. Specyficzne trudności szkole negatywnie wpływają na samoocenę,  wywołują stres i frustracje. Zła reputacja gimnazjum w opiniach niektórych specjalistów z uwagi na agresję, inne zachowania niewłaściwe i patologiczne wśród uczniów : narkotyki, alkohol, papierosy, ucieczki z domu, wynikają z tego, że ci najsłabsi psychicznie nie wytrzymują presji szkoły</w:t>
      </w:r>
    </w:p>
    <w:p w:rsidR="00BC7B28" w:rsidRPr="00BC7B28" w:rsidRDefault="00BC7B28" w:rsidP="00BC7B28">
      <w:pPr>
        <w:pStyle w:val="Akapitzlist"/>
        <w:numPr>
          <w:ilvl w:val="0"/>
          <w:numId w:val="3"/>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lastRenderedPageBreak/>
        <w:t>Brak indywidualizacji i specjalizacji kształcenia opartych na kompetencjach dziecka powoduje fragmentaryczność przyswajanej wiedzy i zmniejszanie jego motywacji do nauki. Rodzi się pytanie, czy wysiłek wkładany w „kolekcjonowanie” najlepszych ocen ze wszystkich przedmiotów nie powinien być nakierowany na rozwijanie wcześniej zidentyfikowanych kompetencji szczególnych, talentów i pasji prymusów? Bez takiej specjalizacji prymusi rozwijają tylko umiejętność uczenia się w ogóle, co w życiu zawodowym może okazać się niewystarczającą kompetencją. To samo dotyczy pozostałych uczniów, którzy dzięki koncentracji na przedmiotach, w których mogą osiągać sukcesy, będą w stanie powiększać swoją samoocenę i motywację do edukacji na wyższych poziomach. Zapomina się zupełnie o tym, że kreatorami innowacji i nowych technologii są pasjonaci a nie prymusi pod każdym względem, którzy opanowali wiedzę a nie potrafią jej twórczo wykorzystać na miarę oczekiwań.</w:t>
      </w:r>
    </w:p>
    <w:p w:rsidR="00BC7B28" w:rsidRPr="00BC7B28" w:rsidRDefault="00BC7B28" w:rsidP="00BC7B28">
      <w:pPr>
        <w:pStyle w:val="Akapitzlist"/>
        <w:spacing w:line="360" w:lineRule="auto"/>
        <w:jc w:val="both"/>
        <w:rPr>
          <w:rFonts w:ascii="Times New Roman" w:hAnsi="Times New Roman" w:cs="Times New Roman"/>
          <w:sz w:val="24"/>
          <w:szCs w:val="24"/>
        </w:rPr>
      </w:pPr>
    </w:p>
    <w:p w:rsidR="00BC7B28" w:rsidRPr="00BC7B28" w:rsidRDefault="00BC7B28" w:rsidP="00BC7B28">
      <w:pPr>
        <w:pStyle w:val="Akapitzlist"/>
        <w:numPr>
          <w:ilvl w:val="0"/>
          <w:numId w:val="3"/>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 xml:space="preserve">Brak równowagi między czasem spędzanym w szkole i obowiązkami szkolnymi a życiem pozaszkolnym nie pozwala na rozwijanie pasji, zainteresowań oraz relacji społecznych z rówieśnikami czy z rodziną. Odczuwalny jest brak higieny odpoczynku i możliwości regeneracji sił. </w:t>
      </w:r>
    </w:p>
    <w:p w:rsidR="00BC7B28" w:rsidRPr="00BC7B28" w:rsidRDefault="00BC7B28" w:rsidP="00BC7B28">
      <w:pPr>
        <w:pStyle w:val="Akapitzlist"/>
        <w:spacing w:line="360" w:lineRule="auto"/>
        <w:rPr>
          <w:rFonts w:ascii="Times New Roman" w:hAnsi="Times New Roman" w:cs="Times New Roman"/>
          <w:sz w:val="24"/>
          <w:szCs w:val="24"/>
        </w:rPr>
      </w:pPr>
    </w:p>
    <w:p w:rsidR="00BC7B28" w:rsidRPr="00BC7B28" w:rsidRDefault="00BC7B28" w:rsidP="00BC7B28">
      <w:pPr>
        <w:pStyle w:val="Akapitzlist"/>
        <w:numPr>
          <w:ilvl w:val="0"/>
          <w:numId w:val="3"/>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Dyskusyjna wydaje się być pozycja dziecka w relacjach z nauczycielem. Nie są to relacje partnerskie ani zrównoważone. Jednostkowa opinia dziecka i rodziców na temat zachowań nauczyciela nie ma praktycznie wpływu na jego ocenę przez dyrektora szkoły. Zbiorowe uwagi czy skargi uczniów na praktyki niektórych nauczycieli nie wchodzą w grę z uwagi na lęk przed ich odwetem. Każdy nauczyciel powinien być oceniany w anonimowych ankietach według różnych kryteriów przez dzieci i ich rodziców i które to ankiety miałyby wpływ na jego ogólną ocenę. Takie rozwiązania funkcjonują w USA i są metodą regularnej weryfikacji kompetencji społecznych nauczycieli.</w:t>
      </w:r>
    </w:p>
    <w:p w:rsidR="00BC7B28" w:rsidRPr="00BC7B28" w:rsidRDefault="00BC7B28" w:rsidP="00BC7B28">
      <w:pPr>
        <w:pStyle w:val="Akapitzlist"/>
        <w:spacing w:line="360" w:lineRule="auto"/>
        <w:rPr>
          <w:rFonts w:ascii="Times New Roman" w:hAnsi="Times New Roman" w:cs="Times New Roman"/>
          <w:sz w:val="24"/>
          <w:szCs w:val="24"/>
        </w:rPr>
      </w:pPr>
    </w:p>
    <w:p w:rsidR="00BC7B28" w:rsidRPr="00BC7B28" w:rsidRDefault="00BC7B28" w:rsidP="00BC7B28">
      <w:pPr>
        <w:pStyle w:val="Akapitzlist"/>
        <w:spacing w:line="360" w:lineRule="auto"/>
        <w:ind w:left="0"/>
        <w:jc w:val="both"/>
        <w:rPr>
          <w:rFonts w:ascii="Times New Roman" w:hAnsi="Times New Roman" w:cs="Times New Roman"/>
          <w:b/>
          <w:sz w:val="24"/>
          <w:szCs w:val="24"/>
        </w:rPr>
      </w:pPr>
      <w:r w:rsidRPr="00BC7B28">
        <w:rPr>
          <w:rFonts w:ascii="Times New Roman" w:hAnsi="Times New Roman" w:cs="Times New Roman"/>
          <w:b/>
          <w:sz w:val="24"/>
          <w:szCs w:val="24"/>
        </w:rPr>
        <w:t>Analiza porównawcza opisywanych systemów</w:t>
      </w:r>
      <w:r w:rsidR="00882FEF">
        <w:rPr>
          <w:rFonts w:ascii="Times New Roman" w:hAnsi="Times New Roman" w:cs="Times New Roman"/>
          <w:b/>
          <w:sz w:val="24"/>
          <w:szCs w:val="24"/>
        </w:rPr>
        <w:t xml:space="preserve"> edukacji</w:t>
      </w:r>
      <w:r w:rsidRPr="00BC7B28">
        <w:rPr>
          <w:rFonts w:ascii="Times New Roman" w:hAnsi="Times New Roman" w:cs="Times New Roman"/>
          <w:b/>
          <w:sz w:val="24"/>
          <w:szCs w:val="24"/>
        </w:rPr>
        <w:t xml:space="preserve"> </w:t>
      </w:r>
    </w:p>
    <w:p w:rsidR="00BC7B28" w:rsidRPr="00BC7B28" w:rsidRDefault="00BC7B28" w:rsidP="00BC7B28">
      <w:pPr>
        <w:pStyle w:val="Akapitzlist"/>
        <w:spacing w:line="360" w:lineRule="auto"/>
        <w:ind w:left="0"/>
        <w:jc w:val="both"/>
        <w:rPr>
          <w:rFonts w:ascii="Times New Roman" w:hAnsi="Times New Roman" w:cs="Times New Roman"/>
          <w:b/>
          <w:sz w:val="24"/>
          <w:szCs w:val="24"/>
        </w:rPr>
      </w:pPr>
    </w:p>
    <w:p w:rsidR="00BC7B28" w:rsidRPr="00BC7B28" w:rsidRDefault="00F4711F" w:rsidP="00BC7B28">
      <w:pPr>
        <w:pStyle w:val="Akapitzlist"/>
        <w:spacing w:line="360" w:lineRule="auto"/>
        <w:ind w:left="0"/>
        <w:jc w:val="both"/>
        <w:rPr>
          <w:rFonts w:ascii="Times New Roman" w:hAnsi="Times New Roman" w:cs="Times New Roman"/>
          <w:color w:val="252525"/>
          <w:sz w:val="24"/>
          <w:szCs w:val="24"/>
          <w:shd w:val="clear" w:color="auto" w:fill="FFFFFF"/>
        </w:rPr>
      </w:pPr>
      <w:r>
        <w:rPr>
          <w:rFonts w:ascii="Times New Roman" w:hAnsi="Times New Roman" w:cs="Times New Roman"/>
          <w:sz w:val="24"/>
          <w:szCs w:val="24"/>
        </w:rPr>
        <w:tab/>
      </w:r>
      <w:r w:rsidR="00BC7B28" w:rsidRPr="00BC7B28">
        <w:rPr>
          <w:rFonts w:ascii="Times New Roman" w:hAnsi="Times New Roman" w:cs="Times New Roman"/>
          <w:sz w:val="24"/>
          <w:szCs w:val="24"/>
        </w:rPr>
        <w:t xml:space="preserve">W tabeli 1 zostały zamieszczone główne charakterystyki opisywanych systemów, wyniki osiągane przez uczniów kształconych w ramach tych systemów w międzynarodowych sprawdzianach </w:t>
      </w:r>
      <w:r w:rsidR="00BC7B28" w:rsidRPr="00BC7B28">
        <w:rPr>
          <w:rFonts w:ascii="Times New Roman" w:hAnsi="Times New Roman" w:cs="Times New Roman"/>
          <w:b/>
          <w:sz w:val="24"/>
          <w:szCs w:val="24"/>
        </w:rPr>
        <w:t>PISA</w:t>
      </w:r>
      <w:r w:rsidR="00BC7B28" w:rsidRPr="00BC7B28">
        <w:rPr>
          <w:rFonts w:ascii="Times New Roman" w:hAnsi="Times New Roman" w:cs="Times New Roman"/>
          <w:sz w:val="24"/>
          <w:szCs w:val="24"/>
        </w:rPr>
        <w:t xml:space="preserve"> a także wskaźniki charakteryzujące konkurencyjność gospodarek, w których te systemy funkcjonują. Skrót </w:t>
      </w:r>
      <w:r w:rsidR="00BC7B28" w:rsidRPr="00BC7B28">
        <w:rPr>
          <w:rFonts w:ascii="Times New Roman" w:hAnsi="Times New Roman" w:cs="Times New Roman"/>
          <w:color w:val="252525"/>
          <w:sz w:val="24"/>
          <w:szCs w:val="24"/>
          <w:shd w:val="clear" w:color="auto" w:fill="FFFFFF"/>
        </w:rPr>
        <w:t xml:space="preserve">PISA oznacza Program Międzynarodowej Oceny </w:t>
      </w:r>
      <w:r w:rsidR="00BC7B28" w:rsidRPr="00BC7B28">
        <w:rPr>
          <w:rFonts w:ascii="Times New Roman" w:hAnsi="Times New Roman" w:cs="Times New Roman"/>
          <w:color w:val="252525"/>
          <w:sz w:val="24"/>
          <w:szCs w:val="24"/>
          <w:shd w:val="clear" w:color="auto" w:fill="FFFFFF"/>
        </w:rPr>
        <w:lastRenderedPageBreak/>
        <w:t>Umiejętności Uczniów (</w:t>
      </w:r>
      <w:proofErr w:type="spellStart"/>
      <w:r w:rsidR="00BC7B28" w:rsidRPr="00BC7B28">
        <w:rPr>
          <w:rFonts w:ascii="Times New Roman" w:hAnsi="Times New Roman" w:cs="Times New Roman"/>
          <w:i/>
          <w:iCs/>
          <w:color w:val="252525"/>
          <w:sz w:val="24"/>
          <w:szCs w:val="24"/>
          <w:shd w:val="clear" w:color="auto" w:fill="FFFFFF"/>
        </w:rPr>
        <w:t>Programme</w:t>
      </w:r>
      <w:proofErr w:type="spellEnd"/>
      <w:r w:rsidR="00BC7B28" w:rsidRPr="00BC7B28">
        <w:rPr>
          <w:rFonts w:ascii="Times New Roman" w:hAnsi="Times New Roman" w:cs="Times New Roman"/>
          <w:i/>
          <w:iCs/>
          <w:color w:val="252525"/>
          <w:sz w:val="24"/>
          <w:szCs w:val="24"/>
          <w:shd w:val="clear" w:color="auto" w:fill="FFFFFF"/>
        </w:rPr>
        <w:t xml:space="preserve"> for International Student </w:t>
      </w:r>
      <w:proofErr w:type="spellStart"/>
      <w:r w:rsidR="00BC7B28" w:rsidRPr="00BC7B28">
        <w:rPr>
          <w:rFonts w:ascii="Times New Roman" w:hAnsi="Times New Roman" w:cs="Times New Roman"/>
          <w:i/>
          <w:iCs/>
          <w:color w:val="252525"/>
          <w:sz w:val="24"/>
          <w:szCs w:val="24"/>
          <w:shd w:val="clear" w:color="auto" w:fill="FFFFFF"/>
        </w:rPr>
        <w:t>Assessment</w:t>
      </w:r>
      <w:proofErr w:type="spellEnd"/>
      <w:r w:rsidR="00BC7B28" w:rsidRPr="00BC7B28">
        <w:rPr>
          <w:rFonts w:ascii="Times New Roman" w:hAnsi="Times New Roman" w:cs="Times New Roman"/>
          <w:color w:val="252525"/>
          <w:sz w:val="24"/>
          <w:szCs w:val="24"/>
          <w:shd w:val="clear" w:color="auto" w:fill="FFFFFF"/>
        </w:rPr>
        <w:t>). Są to międzynarodowe badania koordynowane przez</w:t>
      </w:r>
      <w:r w:rsidR="00BC7B28" w:rsidRPr="00BC7B28">
        <w:rPr>
          <w:rStyle w:val="apple-converted-space"/>
          <w:rFonts w:ascii="Times New Roman" w:hAnsi="Times New Roman" w:cs="Times New Roman"/>
          <w:color w:val="252525"/>
          <w:sz w:val="24"/>
          <w:szCs w:val="24"/>
          <w:shd w:val="clear" w:color="auto" w:fill="FFFFFF"/>
        </w:rPr>
        <w:t> </w:t>
      </w:r>
      <w:r w:rsidR="00BC7B28" w:rsidRPr="00BC7B28">
        <w:rPr>
          <w:rFonts w:ascii="Times New Roman" w:hAnsi="Times New Roman" w:cs="Times New Roman"/>
          <w:sz w:val="24"/>
          <w:szCs w:val="24"/>
          <w:shd w:val="clear" w:color="auto" w:fill="FFFFFF"/>
        </w:rPr>
        <w:t>OECD od 2000r i przeprowadzane co trzy lata</w:t>
      </w:r>
      <w:r w:rsidR="00BC7B28" w:rsidRPr="00BC7B28">
        <w:rPr>
          <w:rFonts w:ascii="Times New Roman" w:hAnsi="Times New Roman" w:cs="Times New Roman"/>
          <w:color w:val="252525"/>
          <w:sz w:val="24"/>
          <w:szCs w:val="24"/>
          <w:shd w:val="clear" w:color="auto" w:fill="FFFFFF"/>
        </w:rPr>
        <w:t>. Celem Programu jest uzyskanie porównywalnych danych o umiejętnościach uczniów, którzy ukończyli 15 rok życia, w zakresie czytania i interpretacji, matematyki i rozumowania w naukach przyrodniczych. Treść zadań jest w możliwie dużym stopniu osadzona w codziennych sytuacjach życiowych a zatem testy PISA różnią się od typowych zadań szkolnych związanych z narodowymi programami nauczania. Wyniki badań pomogą pomóc  doskonalić jakości nauczania i organizacji systemów edukacyjnych w poszczególnych krajach</w:t>
      </w:r>
      <w:r w:rsidR="003B5680">
        <w:rPr>
          <w:rFonts w:ascii="Times New Roman" w:hAnsi="Times New Roman" w:cs="Times New Roman"/>
          <w:color w:val="252525"/>
          <w:sz w:val="24"/>
          <w:szCs w:val="24"/>
          <w:shd w:val="clear" w:color="auto" w:fill="FFFFFF"/>
        </w:rPr>
        <w:t xml:space="preserve"> (</w:t>
      </w:r>
      <w:r w:rsidR="00090786">
        <w:rPr>
          <w:rFonts w:ascii="Times New Roman" w:hAnsi="Times New Roman" w:cs="Times New Roman"/>
          <w:color w:val="252525"/>
          <w:sz w:val="24"/>
          <w:szCs w:val="24"/>
          <w:shd w:val="clear" w:color="auto" w:fill="FFFFFF"/>
        </w:rPr>
        <w:t xml:space="preserve"> w analizie wykorzystano dane publikowane na stronach WWW wykazanych w bibliografii)</w:t>
      </w:r>
      <w:r w:rsidR="00BC7B28" w:rsidRPr="00BC7B28">
        <w:rPr>
          <w:rFonts w:ascii="Times New Roman" w:hAnsi="Times New Roman" w:cs="Times New Roman"/>
          <w:color w:val="252525"/>
          <w:sz w:val="24"/>
          <w:szCs w:val="24"/>
          <w:shd w:val="clear" w:color="auto" w:fill="FFFFFF"/>
        </w:rPr>
        <w:t>.</w:t>
      </w:r>
    </w:p>
    <w:p w:rsidR="00BC7B28" w:rsidRPr="00BC7B28" w:rsidRDefault="00BC7B28" w:rsidP="00BC7B28">
      <w:pPr>
        <w:pStyle w:val="Akapitzlist"/>
        <w:spacing w:line="360" w:lineRule="auto"/>
        <w:ind w:left="0"/>
        <w:jc w:val="both"/>
        <w:rPr>
          <w:rFonts w:ascii="Times New Roman" w:hAnsi="Times New Roman" w:cs="Times New Roman"/>
          <w:color w:val="252525"/>
          <w:sz w:val="24"/>
          <w:szCs w:val="24"/>
          <w:shd w:val="clear" w:color="auto" w:fill="FFFFFF"/>
        </w:rPr>
      </w:pPr>
    </w:p>
    <w:p w:rsidR="00BC7B28" w:rsidRPr="00BC7B28" w:rsidRDefault="00BC7B28" w:rsidP="00BC7B28">
      <w:pPr>
        <w:pStyle w:val="Akapitzlist"/>
        <w:spacing w:line="360" w:lineRule="auto"/>
        <w:ind w:left="0"/>
        <w:jc w:val="both"/>
        <w:rPr>
          <w:rFonts w:ascii="Times New Roman" w:hAnsi="Times New Roman" w:cs="Times New Roman"/>
          <w:color w:val="252525"/>
          <w:sz w:val="24"/>
          <w:szCs w:val="24"/>
          <w:shd w:val="clear" w:color="auto" w:fill="FFFFFF"/>
        </w:rPr>
      </w:pPr>
      <w:r w:rsidRPr="00BC7B28">
        <w:rPr>
          <w:rFonts w:ascii="Times New Roman" w:hAnsi="Times New Roman" w:cs="Times New Roman"/>
          <w:color w:val="252525"/>
          <w:sz w:val="24"/>
          <w:szCs w:val="24"/>
          <w:shd w:val="clear" w:color="auto" w:fill="FFFFFF"/>
        </w:rPr>
        <w:t xml:space="preserve"> </w:t>
      </w:r>
      <w:r w:rsidRPr="00BC7B28">
        <w:rPr>
          <w:rFonts w:ascii="Times New Roman" w:hAnsi="Times New Roman" w:cs="Times New Roman"/>
          <w:b/>
          <w:color w:val="252525"/>
          <w:sz w:val="24"/>
          <w:szCs w:val="24"/>
          <w:shd w:val="clear" w:color="auto" w:fill="FFFFFF"/>
        </w:rPr>
        <w:t xml:space="preserve">GCI – Global </w:t>
      </w:r>
      <w:proofErr w:type="spellStart"/>
      <w:r w:rsidRPr="00BC7B28">
        <w:rPr>
          <w:rFonts w:ascii="Times New Roman" w:hAnsi="Times New Roman" w:cs="Times New Roman"/>
          <w:b/>
          <w:color w:val="252525"/>
          <w:sz w:val="24"/>
          <w:szCs w:val="24"/>
          <w:shd w:val="clear" w:color="auto" w:fill="FFFFFF"/>
        </w:rPr>
        <w:t>Competitiveness</w:t>
      </w:r>
      <w:proofErr w:type="spellEnd"/>
      <w:r w:rsidRPr="00BC7B28">
        <w:rPr>
          <w:rFonts w:ascii="Times New Roman" w:hAnsi="Times New Roman" w:cs="Times New Roman"/>
          <w:b/>
          <w:color w:val="252525"/>
          <w:sz w:val="24"/>
          <w:szCs w:val="24"/>
          <w:shd w:val="clear" w:color="auto" w:fill="FFFFFF"/>
        </w:rPr>
        <w:t xml:space="preserve"> </w:t>
      </w:r>
      <w:proofErr w:type="spellStart"/>
      <w:r w:rsidRPr="00BC7B28">
        <w:rPr>
          <w:rFonts w:ascii="Times New Roman" w:hAnsi="Times New Roman" w:cs="Times New Roman"/>
          <w:b/>
          <w:color w:val="252525"/>
          <w:sz w:val="24"/>
          <w:szCs w:val="24"/>
          <w:shd w:val="clear" w:color="auto" w:fill="FFFFFF"/>
        </w:rPr>
        <w:t>Index</w:t>
      </w:r>
      <w:proofErr w:type="spellEnd"/>
      <w:r w:rsidRPr="00BC7B28">
        <w:rPr>
          <w:rFonts w:ascii="Times New Roman" w:hAnsi="Times New Roman" w:cs="Times New Roman"/>
          <w:color w:val="252525"/>
          <w:sz w:val="24"/>
          <w:szCs w:val="24"/>
          <w:shd w:val="clear" w:color="auto" w:fill="FFFFFF"/>
        </w:rPr>
        <w:t xml:space="preserve"> jest zagregowaną miarą konkurencyjności gospodarki uwzględniającą między innymi system edukacji w państwie. Ranking ogłasza regularnie </w:t>
      </w:r>
      <w:proofErr w:type="spellStart"/>
      <w:r w:rsidRPr="00BC7B28">
        <w:rPr>
          <w:rFonts w:ascii="Times New Roman" w:hAnsi="Times New Roman" w:cs="Times New Roman"/>
          <w:color w:val="252525"/>
          <w:sz w:val="24"/>
          <w:szCs w:val="24"/>
          <w:shd w:val="clear" w:color="auto" w:fill="FFFFFF"/>
        </w:rPr>
        <w:t>World</w:t>
      </w:r>
      <w:proofErr w:type="spellEnd"/>
      <w:r w:rsidRPr="00BC7B28">
        <w:rPr>
          <w:rFonts w:ascii="Times New Roman" w:hAnsi="Times New Roman" w:cs="Times New Roman"/>
          <w:color w:val="252525"/>
          <w:sz w:val="24"/>
          <w:szCs w:val="24"/>
          <w:shd w:val="clear" w:color="auto" w:fill="FFFFFF"/>
        </w:rPr>
        <w:t xml:space="preserve"> </w:t>
      </w:r>
      <w:proofErr w:type="spellStart"/>
      <w:r w:rsidRPr="00BC7B28">
        <w:rPr>
          <w:rFonts w:ascii="Times New Roman" w:hAnsi="Times New Roman" w:cs="Times New Roman"/>
          <w:color w:val="252525"/>
          <w:sz w:val="24"/>
          <w:szCs w:val="24"/>
          <w:shd w:val="clear" w:color="auto" w:fill="FFFFFF"/>
        </w:rPr>
        <w:t>Economic</w:t>
      </w:r>
      <w:proofErr w:type="spellEnd"/>
      <w:r w:rsidRPr="00BC7B28">
        <w:rPr>
          <w:rFonts w:ascii="Times New Roman" w:hAnsi="Times New Roman" w:cs="Times New Roman"/>
          <w:color w:val="252525"/>
          <w:sz w:val="24"/>
          <w:szCs w:val="24"/>
          <w:shd w:val="clear" w:color="auto" w:fill="FFFFFF"/>
        </w:rPr>
        <w:t xml:space="preserve"> Forum i w ostatnim z nich organizacja uwzględniła 140 państw</w:t>
      </w:r>
      <w:r w:rsidR="00693D9E">
        <w:rPr>
          <w:rFonts w:ascii="Times New Roman" w:hAnsi="Times New Roman" w:cs="Times New Roman"/>
          <w:color w:val="252525"/>
          <w:sz w:val="24"/>
          <w:szCs w:val="24"/>
          <w:shd w:val="clear" w:color="auto" w:fill="FFFFFF"/>
        </w:rPr>
        <w:t xml:space="preserve"> (WEF, 2015)</w:t>
      </w:r>
      <w:r w:rsidRPr="00BC7B28">
        <w:rPr>
          <w:rFonts w:ascii="Times New Roman" w:hAnsi="Times New Roman" w:cs="Times New Roman"/>
          <w:color w:val="252525"/>
          <w:sz w:val="24"/>
          <w:szCs w:val="24"/>
          <w:shd w:val="clear" w:color="auto" w:fill="FFFFFF"/>
        </w:rPr>
        <w:t>.</w:t>
      </w:r>
    </w:p>
    <w:p w:rsidR="00BC7B28" w:rsidRDefault="00BC7B28" w:rsidP="00BC7B28">
      <w:pPr>
        <w:pStyle w:val="Default"/>
        <w:spacing w:after="200" w:line="360" w:lineRule="auto"/>
        <w:jc w:val="both"/>
        <w:rPr>
          <w:rFonts w:ascii="Times New Roman" w:hAnsi="Times New Roman" w:cs="Times New Roman"/>
        </w:rPr>
      </w:pPr>
      <w:r w:rsidRPr="00BC7B28">
        <w:rPr>
          <w:rFonts w:ascii="Times New Roman" w:hAnsi="Times New Roman" w:cs="Times New Roman"/>
          <w:b/>
          <w:bCs/>
          <w:color w:val="252525"/>
          <w:shd w:val="clear" w:color="auto" w:fill="FFFFFF"/>
        </w:rPr>
        <w:t>Układ o Współpracy Patentowej</w:t>
      </w:r>
      <w:r w:rsidRPr="00BC7B28">
        <w:rPr>
          <w:rStyle w:val="apple-converted-space"/>
          <w:rFonts w:ascii="Times New Roman" w:hAnsi="Times New Roman" w:cs="Times New Roman"/>
          <w:color w:val="252525"/>
          <w:shd w:val="clear" w:color="auto" w:fill="FFFFFF"/>
        </w:rPr>
        <w:t> </w:t>
      </w:r>
      <w:r w:rsidRPr="00BC7B28">
        <w:rPr>
          <w:rFonts w:ascii="Times New Roman" w:hAnsi="Times New Roman" w:cs="Times New Roman"/>
          <w:color w:val="252525"/>
          <w:shd w:val="clear" w:color="auto" w:fill="FFFFFF"/>
        </w:rPr>
        <w:t>(</w:t>
      </w:r>
      <w:r w:rsidRPr="00BC7B28">
        <w:rPr>
          <w:rFonts w:ascii="Times New Roman" w:hAnsi="Times New Roman" w:cs="Times New Roman"/>
          <w:i/>
          <w:iCs/>
          <w:color w:val="252525"/>
          <w:shd w:val="clear" w:color="auto" w:fill="FFFFFF"/>
        </w:rPr>
        <w:t xml:space="preserve">Patent </w:t>
      </w:r>
      <w:proofErr w:type="spellStart"/>
      <w:r w:rsidRPr="00BC7B28">
        <w:rPr>
          <w:rFonts w:ascii="Times New Roman" w:hAnsi="Times New Roman" w:cs="Times New Roman"/>
          <w:i/>
          <w:iCs/>
          <w:color w:val="252525"/>
          <w:shd w:val="clear" w:color="auto" w:fill="FFFFFF"/>
        </w:rPr>
        <w:t>Cooperation</w:t>
      </w:r>
      <w:proofErr w:type="spellEnd"/>
      <w:r w:rsidRPr="00BC7B28">
        <w:rPr>
          <w:rFonts w:ascii="Times New Roman" w:hAnsi="Times New Roman" w:cs="Times New Roman"/>
          <w:i/>
          <w:iCs/>
          <w:color w:val="252525"/>
          <w:shd w:val="clear" w:color="auto" w:fill="FFFFFF"/>
        </w:rPr>
        <w:t xml:space="preserve"> </w:t>
      </w:r>
      <w:proofErr w:type="spellStart"/>
      <w:r w:rsidRPr="00BC7B28">
        <w:rPr>
          <w:rFonts w:ascii="Times New Roman" w:hAnsi="Times New Roman" w:cs="Times New Roman"/>
          <w:i/>
          <w:iCs/>
          <w:color w:val="252525"/>
          <w:shd w:val="clear" w:color="auto" w:fill="FFFFFF"/>
        </w:rPr>
        <w:t>Treaty</w:t>
      </w:r>
      <w:proofErr w:type="spellEnd"/>
      <w:r w:rsidRPr="00BC7B28">
        <w:rPr>
          <w:rStyle w:val="apple-converted-space"/>
          <w:rFonts w:ascii="Times New Roman" w:hAnsi="Times New Roman" w:cs="Times New Roman"/>
          <w:color w:val="252525"/>
          <w:shd w:val="clear" w:color="auto" w:fill="FFFFFF"/>
        </w:rPr>
        <w:t xml:space="preserve">  </w:t>
      </w:r>
      <w:r w:rsidRPr="00BC7B28">
        <w:rPr>
          <w:rFonts w:ascii="Times New Roman" w:hAnsi="Times New Roman" w:cs="Times New Roman"/>
          <w:color w:val="252525"/>
          <w:shd w:val="clear" w:color="auto" w:fill="FFFFFF"/>
        </w:rPr>
        <w:t xml:space="preserve">– </w:t>
      </w:r>
      <w:r w:rsidRPr="00BC7B28">
        <w:rPr>
          <w:rFonts w:ascii="Times New Roman" w:hAnsi="Times New Roman" w:cs="Times New Roman"/>
          <w:b/>
          <w:color w:val="252525"/>
          <w:shd w:val="clear" w:color="auto" w:fill="FFFFFF"/>
        </w:rPr>
        <w:t>PCT</w:t>
      </w:r>
      <w:r w:rsidRPr="00BC7B28">
        <w:rPr>
          <w:rFonts w:ascii="Times New Roman" w:hAnsi="Times New Roman" w:cs="Times New Roman"/>
          <w:color w:val="252525"/>
          <w:shd w:val="clear" w:color="auto" w:fill="FFFFFF"/>
        </w:rPr>
        <w:t>) – jest to</w:t>
      </w:r>
      <w:r w:rsidRPr="00BC7B28">
        <w:rPr>
          <w:rStyle w:val="apple-converted-space"/>
          <w:rFonts w:ascii="Times New Roman" w:hAnsi="Times New Roman" w:cs="Times New Roman"/>
          <w:color w:val="252525"/>
          <w:shd w:val="clear" w:color="auto" w:fill="FFFFFF"/>
        </w:rPr>
        <w:t> </w:t>
      </w:r>
      <w:r w:rsidRPr="00BC7B28">
        <w:rPr>
          <w:rFonts w:ascii="Times New Roman" w:hAnsi="Times New Roman" w:cs="Times New Roman"/>
          <w:shd w:val="clear" w:color="auto" w:fill="FFFFFF"/>
        </w:rPr>
        <w:t>konwencja międzynarodowa</w:t>
      </w:r>
      <w:r w:rsidRPr="00BC7B28">
        <w:rPr>
          <w:rStyle w:val="apple-converted-space"/>
          <w:rFonts w:ascii="Times New Roman" w:hAnsi="Times New Roman" w:cs="Times New Roman"/>
          <w:color w:val="252525"/>
          <w:shd w:val="clear" w:color="auto" w:fill="FFFFFF"/>
        </w:rPr>
        <w:t> </w:t>
      </w:r>
      <w:r w:rsidRPr="00BC7B28">
        <w:rPr>
          <w:rFonts w:ascii="Times New Roman" w:hAnsi="Times New Roman" w:cs="Times New Roman"/>
          <w:color w:val="252525"/>
          <w:shd w:val="clear" w:color="auto" w:fill="FFFFFF"/>
        </w:rPr>
        <w:t>podpisana w 1970 w</w:t>
      </w:r>
      <w:r w:rsidRPr="00BC7B28">
        <w:rPr>
          <w:rStyle w:val="apple-converted-space"/>
          <w:rFonts w:ascii="Times New Roman" w:hAnsi="Times New Roman" w:cs="Times New Roman"/>
          <w:color w:val="252525"/>
          <w:shd w:val="clear" w:color="auto" w:fill="FFFFFF"/>
        </w:rPr>
        <w:t> </w:t>
      </w:r>
      <w:r w:rsidRPr="00BC7B28">
        <w:rPr>
          <w:rFonts w:ascii="Times New Roman" w:hAnsi="Times New Roman" w:cs="Times New Roman"/>
          <w:shd w:val="clear" w:color="auto" w:fill="FFFFFF"/>
        </w:rPr>
        <w:t>Waszyngtonie</w:t>
      </w:r>
      <w:r w:rsidRPr="00BC7B28">
        <w:rPr>
          <w:rStyle w:val="apple-converted-space"/>
          <w:rFonts w:ascii="Times New Roman" w:hAnsi="Times New Roman" w:cs="Times New Roman"/>
          <w:color w:val="252525"/>
          <w:shd w:val="clear" w:color="auto" w:fill="FFFFFF"/>
        </w:rPr>
        <w:t> </w:t>
      </w:r>
      <w:r w:rsidRPr="00BC7B28">
        <w:rPr>
          <w:rFonts w:ascii="Times New Roman" w:hAnsi="Times New Roman" w:cs="Times New Roman"/>
          <w:color w:val="252525"/>
          <w:shd w:val="clear" w:color="auto" w:fill="FFFFFF"/>
        </w:rPr>
        <w:t xml:space="preserve">przez 18 państw założycielskich. Obecnie do układu należy 148 państw, przy czym stronami układu mogą być jedynie państwa, które  go ratyfikowały. </w:t>
      </w:r>
      <w:r w:rsidRPr="00BC7B28">
        <w:rPr>
          <w:rStyle w:val="apple-converted-space"/>
          <w:rFonts w:ascii="Times New Roman" w:hAnsi="Times New Roman" w:cs="Times New Roman"/>
          <w:color w:val="252525"/>
          <w:shd w:val="clear" w:color="auto" w:fill="FFFFFF"/>
        </w:rPr>
        <w:t> </w:t>
      </w:r>
      <w:r w:rsidRPr="00BC7B28">
        <w:rPr>
          <w:rFonts w:ascii="Times New Roman" w:hAnsi="Times New Roman" w:cs="Times New Roman"/>
        </w:rPr>
        <w:t>Wynalazki o dużym znaczeniu ekonomicznym wymagają ochrony na wszystkich najistotniejszych rynkach światowych. Międzynarodowe zgłoszenia wynalazków w trybie PCT umożliwiają uzyskanie ochrony patentowej w 148 krajach świata (włącznie z USA, Japonią, Chinami, etc.), a ich liczba z danego kraju stanowi istotny miernik jego  innowacyjności</w:t>
      </w:r>
      <w:r w:rsidR="007A49CB">
        <w:rPr>
          <w:rFonts w:ascii="Times New Roman" w:hAnsi="Times New Roman" w:cs="Times New Roman"/>
        </w:rPr>
        <w:t xml:space="preserve"> (PCT </w:t>
      </w:r>
      <w:proofErr w:type="spellStart"/>
      <w:r w:rsidR="007A49CB">
        <w:rPr>
          <w:rFonts w:ascii="Times New Roman" w:hAnsi="Times New Roman" w:cs="Times New Roman"/>
        </w:rPr>
        <w:t>review</w:t>
      </w:r>
      <w:proofErr w:type="spellEnd"/>
      <w:r w:rsidR="007A49CB">
        <w:rPr>
          <w:rFonts w:ascii="Times New Roman" w:hAnsi="Times New Roman" w:cs="Times New Roman"/>
        </w:rPr>
        <w:t>, 2015)</w:t>
      </w:r>
      <w:r w:rsidRPr="00BC7B28">
        <w:rPr>
          <w:rFonts w:ascii="Times New Roman" w:hAnsi="Times New Roman" w:cs="Times New Roman"/>
        </w:rPr>
        <w:t xml:space="preserve">. </w:t>
      </w:r>
    </w:p>
    <w:p w:rsidR="006F0EBA" w:rsidRDefault="006F0EBA" w:rsidP="00BC7B28">
      <w:pPr>
        <w:pStyle w:val="Default"/>
        <w:spacing w:after="200" w:line="360" w:lineRule="auto"/>
        <w:jc w:val="both"/>
        <w:rPr>
          <w:rFonts w:ascii="Times New Roman" w:hAnsi="Times New Roman" w:cs="Times New Roman"/>
        </w:rPr>
      </w:pPr>
      <w:r>
        <w:rPr>
          <w:rFonts w:ascii="Times New Roman" w:hAnsi="Times New Roman" w:cs="Times New Roman"/>
        </w:rPr>
        <w:t>Ilość badaczy z</w:t>
      </w:r>
      <w:r w:rsidR="00045C03">
        <w:rPr>
          <w:rFonts w:ascii="Times New Roman" w:hAnsi="Times New Roman" w:cs="Times New Roman"/>
        </w:rPr>
        <w:t>aangażowanych</w:t>
      </w:r>
      <w:r>
        <w:rPr>
          <w:rFonts w:ascii="Times New Roman" w:hAnsi="Times New Roman" w:cs="Times New Roman"/>
        </w:rPr>
        <w:t xml:space="preserve"> w sfer</w:t>
      </w:r>
      <w:r w:rsidR="00045C03">
        <w:rPr>
          <w:rFonts w:ascii="Times New Roman" w:hAnsi="Times New Roman" w:cs="Times New Roman"/>
        </w:rPr>
        <w:t>ę</w:t>
      </w:r>
      <w:r>
        <w:rPr>
          <w:rFonts w:ascii="Times New Roman" w:hAnsi="Times New Roman" w:cs="Times New Roman"/>
        </w:rPr>
        <w:t xml:space="preserve"> </w:t>
      </w:r>
      <w:r w:rsidR="008A33F1">
        <w:rPr>
          <w:rFonts w:ascii="Times New Roman" w:hAnsi="Times New Roman" w:cs="Times New Roman"/>
        </w:rPr>
        <w:t xml:space="preserve">badań i </w:t>
      </w:r>
      <w:r>
        <w:rPr>
          <w:rFonts w:ascii="Times New Roman" w:hAnsi="Times New Roman" w:cs="Times New Roman"/>
        </w:rPr>
        <w:t>rozwoju</w:t>
      </w:r>
      <w:r w:rsidR="00045C03">
        <w:rPr>
          <w:rFonts w:ascii="Times New Roman" w:hAnsi="Times New Roman" w:cs="Times New Roman"/>
        </w:rPr>
        <w:t xml:space="preserve"> na 1000 zatrudnionych</w:t>
      </w:r>
      <w:r>
        <w:rPr>
          <w:rFonts w:ascii="Times New Roman" w:hAnsi="Times New Roman" w:cs="Times New Roman"/>
        </w:rPr>
        <w:t xml:space="preserve"> w poszczególnych trzech krajach została ustalona na podstawie raportów OECD</w:t>
      </w:r>
      <w:r w:rsidR="00931123">
        <w:rPr>
          <w:rFonts w:ascii="Times New Roman" w:hAnsi="Times New Roman" w:cs="Times New Roman"/>
        </w:rPr>
        <w:t xml:space="preserve"> i </w:t>
      </w:r>
      <w:proofErr w:type="spellStart"/>
      <w:r w:rsidR="00931123">
        <w:rPr>
          <w:rFonts w:ascii="Times New Roman" w:hAnsi="Times New Roman" w:cs="Times New Roman"/>
        </w:rPr>
        <w:t>Agency</w:t>
      </w:r>
      <w:proofErr w:type="spellEnd"/>
      <w:r w:rsidR="00931123">
        <w:rPr>
          <w:rFonts w:ascii="Times New Roman" w:hAnsi="Times New Roman" w:cs="Times New Roman"/>
        </w:rPr>
        <w:t xml:space="preserve"> for Science, Technology and </w:t>
      </w:r>
      <w:proofErr w:type="spellStart"/>
      <w:r w:rsidR="00931123">
        <w:rPr>
          <w:rFonts w:ascii="Times New Roman" w:hAnsi="Times New Roman" w:cs="Times New Roman"/>
        </w:rPr>
        <w:t>Research</w:t>
      </w:r>
      <w:proofErr w:type="spellEnd"/>
      <w:r>
        <w:rPr>
          <w:rFonts w:ascii="Times New Roman" w:hAnsi="Times New Roman" w:cs="Times New Roman"/>
        </w:rPr>
        <w:t xml:space="preserve"> (OECD, 2015</w:t>
      </w:r>
      <w:r w:rsidR="00437198">
        <w:rPr>
          <w:rFonts w:ascii="Times New Roman" w:hAnsi="Times New Roman" w:cs="Times New Roman"/>
        </w:rPr>
        <w:t>; ASTR, 2013</w:t>
      </w:r>
      <w:r>
        <w:rPr>
          <w:rFonts w:ascii="Times New Roman" w:hAnsi="Times New Roman" w:cs="Times New Roman"/>
        </w:rPr>
        <w:t>)</w:t>
      </w:r>
      <w:r w:rsidR="00045C03">
        <w:rPr>
          <w:rFonts w:ascii="Times New Roman" w:hAnsi="Times New Roman" w:cs="Times New Roman"/>
        </w:rPr>
        <w:t>.</w:t>
      </w:r>
    </w:p>
    <w:p w:rsidR="00813C74" w:rsidRPr="00813C74" w:rsidRDefault="00813C74" w:rsidP="00BC7B28">
      <w:pPr>
        <w:pStyle w:val="Default"/>
        <w:spacing w:after="200" w:line="360" w:lineRule="auto"/>
        <w:jc w:val="both"/>
        <w:rPr>
          <w:rFonts w:ascii="Times New Roman" w:hAnsi="Times New Roman" w:cs="Times New Roman"/>
          <w:b/>
        </w:rPr>
      </w:pPr>
      <w:r w:rsidRPr="00813C74">
        <w:rPr>
          <w:rFonts w:ascii="Times New Roman" w:hAnsi="Times New Roman" w:cs="Times New Roman"/>
          <w:b/>
        </w:rPr>
        <w:t xml:space="preserve">TU POWINNA BYĆ </w:t>
      </w:r>
      <w:r>
        <w:rPr>
          <w:rFonts w:ascii="Times New Roman" w:hAnsi="Times New Roman" w:cs="Times New Roman"/>
          <w:b/>
        </w:rPr>
        <w:t xml:space="preserve">   </w:t>
      </w:r>
      <w:r w:rsidRPr="00813C74">
        <w:rPr>
          <w:rFonts w:ascii="Times New Roman" w:hAnsi="Times New Roman" w:cs="Times New Roman"/>
          <w:b/>
        </w:rPr>
        <w:t>TABELA 1</w:t>
      </w:r>
      <w:r>
        <w:rPr>
          <w:rFonts w:ascii="Times New Roman" w:hAnsi="Times New Roman" w:cs="Times New Roman"/>
          <w:b/>
        </w:rPr>
        <w:t xml:space="preserve"> (załącznik)</w:t>
      </w:r>
    </w:p>
    <w:p w:rsidR="00BC7B28" w:rsidRPr="00BC7B28" w:rsidRDefault="00F4711F" w:rsidP="00BC7B28">
      <w:pPr>
        <w:pStyle w:val="Akapitzlist"/>
        <w:spacing w:line="360" w:lineRule="auto"/>
        <w:ind w:left="0"/>
        <w:jc w:val="both"/>
        <w:rPr>
          <w:rFonts w:ascii="Times New Roman" w:hAnsi="Times New Roman" w:cs="Times New Roman"/>
          <w:color w:val="252525"/>
          <w:sz w:val="24"/>
          <w:szCs w:val="24"/>
          <w:shd w:val="clear" w:color="auto" w:fill="FFFFFF"/>
        </w:rPr>
      </w:pPr>
      <w:r>
        <w:rPr>
          <w:rFonts w:ascii="Times New Roman" w:hAnsi="Times New Roman" w:cs="Times New Roman"/>
          <w:color w:val="252525"/>
          <w:sz w:val="24"/>
          <w:szCs w:val="24"/>
          <w:shd w:val="clear" w:color="auto" w:fill="FFFFFF"/>
        </w:rPr>
        <w:tab/>
      </w:r>
      <w:r w:rsidR="00BC7B28" w:rsidRPr="00BC7B28">
        <w:rPr>
          <w:rFonts w:ascii="Times New Roman" w:hAnsi="Times New Roman" w:cs="Times New Roman"/>
          <w:color w:val="252525"/>
          <w:sz w:val="24"/>
          <w:szCs w:val="24"/>
          <w:shd w:val="clear" w:color="auto" w:fill="FFFFFF"/>
        </w:rPr>
        <w:t xml:space="preserve">Analiza porównawcza trzech systemów edukacyjnych i skorelowanych z nimi wyników uczniów w sprawdzianach międzynarodowych oraz wskaźników konkurencyjności gospodarek, w ramach których funkcjonują, nie pozostawia wątpliwości, iż system kształcący kompetencje miękkie, umożliwiający rozwijanie zainteresowań i pasji szkolnych i pozaszkolnych uczniów, elastyczny i przewidujący dopasowanie programu nauczania do indywidualnych predyspozycji uczniów, kształci młode pokolenia gotowe funkcjonować w </w:t>
      </w:r>
      <w:r w:rsidR="00BC7B28" w:rsidRPr="00BC7B28">
        <w:rPr>
          <w:rFonts w:ascii="Times New Roman" w:hAnsi="Times New Roman" w:cs="Times New Roman"/>
          <w:color w:val="252525"/>
          <w:sz w:val="24"/>
          <w:szCs w:val="24"/>
          <w:shd w:val="clear" w:color="auto" w:fill="FFFFFF"/>
        </w:rPr>
        <w:lastRenderedPageBreak/>
        <w:t>warunkach gospodarki opartej na wiedzy. Jest jeszcze jedna zadziwiająca obserwacja. Młodzież pochodząca z innych wysoko rozwiniętych krajów o silnej orientacji przedsiębiorczej i kulturze innowacyjnej osiąga gorsze wyniki w sprawdzianach PISA. USA, Wielka Brytania czy nawet Niemcy, potęgi gospodarcze, są na dalszych pozycjach. Można wnioskować na podstawie tej obserwacji, iż miękkie kompetencje uczniów są ważniejsze od przyswojonych treści programowych z punku widzenia potrzeb nowej ekonomii.</w:t>
      </w:r>
    </w:p>
    <w:p w:rsidR="00BC7B28" w:rsidRPr="00BC7B28" w:rsidRDefault="00BC7B28" w:rsidP="00BC7B28">
      <w:pPr>
        <w:pStyle w:val="Akapitzlist"/>
        <w:spacing w:line="360" w:lineRule="auto"/>
        <w:ind w:left="0"/>
        <w:jc w:val="both"/>
        <w:rPr>
          <w:rFonts w:ascii="Times New Roman" w:hAnsi="Times New Roman" w:cs="Times New Roman"/>
          <w:color w:val="252525"/>
          <w:sz w:val="24"/>
          <w:szCs w:val="24"/>
          <w:shd w:val="clear" w:color="auto" w:fill="FFFFFF"/>
        </w:rPr>
      </w:pPr>
    </w:p>
    <w:p w:rsidR="00BC7B28" w:rsidRPr="00BC7B28" w:rsidRDefault="00BC7B28" w:rsidP="00BC7B28">
      <w:pPr>
        <w:pStyle w:val="Akapitzlist"/>
        <w:spacing w:line="360" w:lineRule="auto"/>
        <w:ind w:left="0"/>
        <w:jc w:val="both"/>
        <w:rPr>
          <w:rFonts w:ascii="Times New Roman" w:hAnsi="Times New Roman" w:cs="Times New Roman"/>
          <w:b/>
          <w:sz w:val="24"/>
          <w:szCs w:val="24"/>
        </w:rPr>
      </w:pPr>
      <w:r w:rsidRPr="00BC7B28">
        <w:rPr>
          <w:rFonts w:ascii="Times New Roman" w:hAnsi="Times New Roman" w:cs="Times New Roman"/>
          <w:b/>
          <w:sz w:val="24"/>
          <w:szCs w:val="24"/>
        </w:rPr>
        <w:t>Podsumowanie</w:t>
      </w:r>
    </w:p>
    <w:p w:rsidR="00BC7B28" w:rsidRPr="00BC7B28" w:rsidRDefault="00BC7B28" w:rsidP="00BC7B28">
      <w:pPr>
        <w:pStyle w:val="Akapitzlist"/>
        <w:spacing w:line="360" w:lineRule="auto"/>
        <w:ind w:left="0"/>
        <w:jc w:val="both"/>
        <w:rPr>
          <w:rFonts w:ascii="Times New Roman" w:hAnsi="Times New Roman" w:cs="Times New Roman"/>
          <w:sz w:val="24"/>
          <w:szCs w:val="24"/>
        </w:rPr>
      </w:pPr>
    </w:p>
    <w:p w:rsidR="00BC7B28" w:rsidRPr="00BC7B28" w:rsidRDefault="00F4711F" w:rsidP="00BC7B28">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C7B28" w:rsidRPr="00BC7B28">
        <w:rPr>
          <w:rFonts w:ascii="Times New Roman" w:hAnsi="Times New Roman" w:cs="Times New Roman"/>
          <w:sz w:val="24"/>
          <w:szCs w:val="24"/>
        </w:rPr>
        <w:t>Obecna ekipa rządząca zapowiada zmiany w systemie oświaty w Polsce. Planuje zlikwidować gimnazja i wrócić do dwuetapowego systemu kształcenia. Brak jest jasnego przekazu co do reformy treści programowych, które są najistotniejsze. Jeżeli miałyby one tylko polegać na zwiększeniu godzin historii, nie będzie wartości dodanej a wręcz pogłębią problemy, z którymi borykają się dziś młodzi ludzie. Poprzednie ekipy  nie podejmowały zmian, bo mogły one zniechęcać do siebie lobby nauczycielskie, wydawnictw szkolnych i tego związanego z korepetycjami prywatnymi. Jeśli jednak rządzenie ma oznaczać odpowiedzialność za przyszłość państwa, jego pozycję w otoczeniu globalnym należy brać przykład z krajów, które osiągają ewidentne sukcesy dzięki inwestycjom w edukację.  W świetle powyższego autor rekomenduje następujące rozwiązania:</w:t>
      </w:r>
    </w:p>
    <w:p w:rsidR="00BC7B28" w:rsidRPr="00BC7B28" w:rsidRDefault="00BC7B28" w:rsidP="00BC7B28">
      <w:pPr>
        <w:pStyle w:val="Akapitzlist"/>
        <w:numPr>
          <w:ilvl w:val="0"/>
          <w:numId w:val="4"/>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znaczące zredukowanie werbalnych treści programowych w szkołach na rzecz kształcenia umiejętności i kompetencji miękkich</w:t>
      </w:r>
    </w:p>
    <w:p w:rsidR="00BC7B28" w:rsidRPr="00BC7B28" w:rsidRDefault="00BC7B28" w:rsidP="00BC7B28">
      <w:pPr>
        <w:pStyle w:val="Akapitzlist"/>
        <w:numPr>
          <w:ilvl w:val="0"/>
          <w:numId w:val="4"/>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zmniejszenie liczebności klas</w:t>
      </w:r>
    </w:p>
    <w:p w:rsidR="00BC7B28" w:rsidRPr="00BC7B28" w:rsidRDefault="00BC7B28" w:rsidP="00BC7B28">
      <w:pPr>
        <w:pStyle w:val="Akapitzlist"/>
        <w:numPr>
          <w:ilvl w:val="0"/>
          <w:numId w:val="4"/>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indywidualizacja kształcenia oparta na predyspozycjach ucznia</w:t>
      </w:r>
    </w:p>
    <w:p w:rsidR="00BC7B28" w:rsidRPr="00BC7B28" w:rsidRDefault="00BC7B28" w:rsidP="00BC7B28">
      <w:pPr>
        <w:pStyle w:val="Akapitzlist"/>
        <w:numPr>
          <w:ilvl w:val="0"/>
          <w:numId w:val="4"/>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przestrzeganie higieny nauki i odpoczynku</w:t>
      </w:r>
    </w:p>
    <w:p w:rsidR="00BC7B28" w:rsidRPr="00BC7B28" w:rsidRDefault="00BC7B28" w:rsidP="00BC7B28">
      <w:pPr>
        <w:pStyle w:val="Akapitzlist"/>
        <w:numPr>
          <w:ilvl w:val="0"/>
          <w:numId w:val="4"/>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rzeczywiste a nie w teorii wsparcie uczniów z deficytami rozwojowymi</w:t>
      </w:r>
    </w:p>
    <w:p w:rsidR="00BC7B28" w:rsidRPr="00BC7B28" w:rsidRDefault="00BC7B28" w:rsidP="00BC7B28">
      <w:pPr>
        <w:pStyle w:val="Akapitzlist"/>
        <w:numPr>
          <w:ilvl w:val="0"/>
          <w:numId w:val="4"/>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opracowanie i wdrożenie nowych programów szkolenia nauczycieli oraz procedur selekcji ich do pracy w szkole</w:t>
      </w:r>
    </w:p>
    <w:p w:rsidR="00BC7B28" w:rsidRPr="00BC7B28" w:rsidRDefault="00BC7B28" w:rsidP="00BC7B28">
      <w:pPr>
        <w:pStyle w:val="Akapitzlist"/>
        <w:numPr>
          <w:ilvl w:val="0"/>
          <w:numId w:val="4"/>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podniesienie uposażenia nauczycieli, zmniejszenia wymiaru godzin ich pracy i budowanie ich prestiżu w społeczeństwie</w:t>
      </w:r>
    </w:p>
    <w:p w:rsidR="00BC7B28" w:rsidRPr="00BC7B28" w:rsidRDefault="00BC7B28" w:rsidP="00BC7B28">
      <w:pPr>
        <w:pStyle w:val="Akapitzlist"/>
        <w:numPr>
          <w:ilvl w:val="0"/>
          <w:numId w:val="4"/>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regularna kontrola kompetencji społecznych nauczycieli poprzez wprowadzenie systemu oceny nauczyciela przez uczniów , ich rodziców w elektronicznych ankietach anonimowych</w:t>
      </w:r>
    </w:p>
    <w:p w:rsidR="00BC7B28" w:rsidRPr="00BC7B28" w:rsidRDefault="00BC7B28" w:rsidP="00BC7B28">
      <w:pPr>
        <w:pStyle w:val="Akapitzlist"/>
        <w:numPr>
          <w:ilvl w:val="0"/>
          <w:numId w:val="4"/>
        </w:numPr>
        <w:spacing w:line="360" w:lineRule="auto"/>
        <w:jc w:val="both"/>
        <w:rPr>
          <w:rFonts w:ascii="Times New Roman" w:hAnsi="Times New Roman" w:cs="Times New Roman"/>
          <w:sz w:val="24"/>
          <w:szCs w:val="24"/>
        </w:rPr>
      </w:pPr>
      <w:r w:rsidRPr="00BC7B28">
        <w:rPr>
          <w:rFonts w:ascii="Times New Roman" w:hAnsi="Times New Roman" w:cs="Times New Roman"/>
          <w:sz w:val="24"/>
          <w:szCs w:val="24"/>
        </w:rPr>
        <w:t xml:space="preserve">zwiększenie nakładów na oświatę </w:t>
      </w:r>
    </w:p>
    <w:p w:rsidR="00BC7B28" w:rsidRPr="00BC7B28" w:rsidRDefault="00BC7B28" w:rsidP="00BC7B28">
      <w:pPr>
        <w:pStyle w:val="Akapitzlist"/>
        <w:spacing w:line="360" w:lineRule="auto"/>
        <w:jc w:val="both"/>
        <w:rPr>
          <w:rFonts w:ascii="Times New Roman" w:hAnsi="Times New Roman" w:cs="Times New Roman"/>
          <w:sz w:val="24"/>
          <w:szCs w:val="24"/>
        </w:rPr>
      </w:pPr>
    </w:p>
    <w:p w:rsidR="00BC7B28" w:rsidRPr="00BC7B28" w:rsidRDefault="00DE3A38" w:rsidP="00BC7B28">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C7B28" w:rsidRPr="00BC7B28">
        <w:rPr>
          <w:rFonts w:ascii="Times New Roman" w:hAnsi="Times New Roman" w:cs="Times New Roman"/>
          <w:sz w:val="24"/>
          <w:szCs w:val="24"/>
        </w:rPr>
        <w:t>Budowanie społeczeństwa i gospodarki będących w stanie kreować nową wiedzę jest obecnie jedyną drogą do trwałego sukcesu ekonomiczno-społecznego państwa, jego niezależności i bezpieczeństwa na arenie międzynarodowej. Mimo 26 lat transformacji ustrojowej Polska nadal kojarzona jest z przewagami komparatywnymi opartymi na niskim koszcie czynników produkcji a nie z przewagami cywilizacyjnymi opartymi na umiejętności kreowania wartości dodanej. Aby to zmienić należy rozpocząć pracą u podstaw czyli od  systemu edukacji na miarę XXI wieku.</w:t>
      </w:r>
    </w:p>
    <w:p w:rsidR="00BC7B28" w:rsidRDefault="00BC7B28" w:rsidP="00BC7B28">
      <w:pPr>
        <w:pStyle w:val="Akapitzlist"/>
        <w:spacing w:line="360" w:lineRule="auto"/>
        <w:ind w:left="0"/>
        <w:jc w:val="both"/>
        <w:rPr>
          <w:rFonts w:ascii="Times New Roman" w:hAnsi="Times New Roman" w:cs="Times New Roman"/>
          <w:sz w:val="24"/>
          <w:szCs w:val="24"/>
        </w:rPr>
      </w:pPr>
    </w:p>
    <w:p w:rsidR="00D31F15" w:rsidRPr="002468EA" w:rsidRDefault="00D31F15" w:rsidP="00BC7B28">
      <w:pPr>
        <w:pStyle w:val="Akapitzlist"/>
        <w:spacing w:line="360" w:lineRule="auto"/>
        <w:ind w:left="0"/>
        <w:jc w:val="both"/>
        <w:rPr>
          <w:rFonts w:ascii="Times New Roman" w:hAnsi="Times New Roman" w:cs="Times New Roman"/>
          <w:b/>
          <w:sz w:val="24"/>
          <w:szCs w:val="24"/>
          <w:lang w:val="en-US"/>
        </w:rPr>
      </w:pPr>
      <w:proofErr w:type="spellStart"/>
      <w:r w:rsidRPr="002468EA">
        <w:rPr>
          <w:rFonts w:ascii="Times New Roman" w:hAnsi="Times New Roman" w:cs="Times New Roman"/>
          <w:b/>
          <w:sz w:val="24"/>
          <w:szCs w:val="24"/>
          <w:lang w:val="en-US"/>
        </w:rPr>
        <w:t>Bibliografia</w:t>
      </w:r>
      <w:proofErr w:type="spellEnd"/>
    </w:p>
    <w:p w:rsidR="00931123" w:rsidRDefault="00931123" w:rsidP="00931123">
      <w:pPr>
        <w:pStyle w:val="Akapitzlist"/>
        <w:spacing w:line="360" w:lineRule="auto"/>
        <w:ind w:left="0"/>
        <w:rPr>
          <w:rFonts w:ascii="Times New Roman" w:hAnsi="Times New Roman" w:cs="Times New Roman"/>
          <w:sz w:val="24"/>
          <w:szCs w:val="24"/>
          <w:lang w:val="en-US"/>
        </w:rPr>
      </w:pPr>
      <w:r w:rsidRPr="00931123">
        <w:rPr>
          <w:rFonts w:ascii="Times New Roman" w:hAnsi="Times New Roman" w:cs="Times New Roman"/>
          <w:sz w:val="24"/>
          <w:szCs w:val="24"/>
          <w:lang w:val="en-US"/>
        </w:rPr>
        <w:t>Agency f</w:t>
      </w:r>
      <w:r>
        <w:rPr>
          <w:rFonts w:ascii="Times New Roman" w:hAnsi="Times New Roman" w:cs="Times New Roman"/>
          <w:sz w:val="24"/>
          <w:szCs w:val="24"/>
          <w:lang w:val="en-US"/>
        </w:rPr>
        <w:t xml:space="preserve">or </w:t>
      </w:r>
      <w:proofErr w:type="spellStart"/>
      <w:r>
        <w:rPr>
          <w:rFonts w:ascii="Times New Roman" w:hAnsi="Times New Roman" w:cs="Times New Roman"/>
          <w:sz w:val="24"/>
          <w:szCs w:val="24"/>
          <w:lang w:val="en-US"/>
        </w:rPr>
        <w:t>Science,Technology</w:t>
      </w:r>
      <w:proofErr w:type="spellEnd"/>
      <w:r>
        <w:rPr>
          <w:rFonts w:ascii="Times New Roman" w:hAnsi="Times New Roman" w:cs="Times New Roman"/>
          <w:sz w:val="24"/>
          <w:szCs w:val="24"/>
          <w:lang w:val="en-US"/>
        </w:rPr>
        <w:t xml:space="preserve"> and Research, 2013. National Survey of Research and Development in Singapore, </w:t>
      </w:r>
    </w:p>
    <w:p w:rsidR="00321C84" w:rsidRPr="00931123" w:rsidRDefault="000E45A2" w:rsidP="00931123">
      <w:pPr>
        <w:pStyle w:val="Akapitzlist"/>
        <w:spacing w:line="360" w:lineRule="auto"/>
        <w:ind w:left="0"/>
        <w:rPr>
          <w:rFonts w:ascii="Times New Roman" w:hAnsi="Times New Roman" w:cs="Times New Roman"/>
          <w:sz w:val="24"/>
          <w:szCs w:val="24"/>
          <w:lang w:val="en-US"/>
        </w:rPr>
      </w:pPr>
      <w:r>
        <w:fldChar w:fldCharType="begin"/>
      </w:r>
      <w:r w:rsidRPr="00FF7BB1">
        <w:rPr>
          <w:lang w:val="en-US"/>
        </w:rPr>
        <w:instrText>HYPERLINK "http://www.a-star.edu.sg/Portals/0/media/RnD_Survey/RnD_2013.pdf"</w:instrText>
      </w:r>
      <w:r>
        <w:fldChar w:fldCharType="separate"/>
      </w:r>
      <w:r w:rsidR="00931123" w:rsidRPr="00931123">
        <w:rPr>
          <w:rStyle w:val="Hipercze"/>
          <w:rFonts w:ascii="Times New Roman" w:hAnsi="Times New Roman" w:cs="Times New Roman"/>
          <w:sz w:val="24"/>
          <w:szCs w:val="24"/>
          <w:lang w:val="en-US"/>
        </w:rPr>
        <w:t>http://www.a-star.edu.sg/Portals/0/media/RnD_Survey/RnD_2013.pdf</w:t>
      </w:r>
      <w:r>
        <w:fldChar w:fldCharType="end"/>
      </w:r>
      <w:r w:rsidR="00931123" w:rsidRPr="00931123">
        <w:rPr>
          <w:rFonts w:ascii="Times New Roman" w:hAnsi="Times New Roman" w:cs="Times New Roman"/>
          <w:sz w:val="24"/>
          <w:szCs w:val="24"/>
          <w:lang w:val="en-US"/>
        </w:rPr>
        <w:t>, [3.02.2016]</w:t>
      </w:r>
    </w:p>
    <w:p w:rsidR="006D2900" w:rsidRDefault="006D2900" w:rsidP="00BC7B28">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Berger, </w:t>
      </w:r>
      <w:proofErr w:type="spellStart"/>
      <w:r>
        <w:rPr>
          <w:rFonts w:ascii="Times New Roman" w:hAnsi="Times New Roman" w:cs="Times New Roman"/>
          <w:sz w:val="24"/>
          <w:szCs w:val="24"/>
        </w:rPr>
        <w:t>B.,</w:t>
      </w:r>
      <w:r w:rsidR="00E27128">
        <w:rPr>
          <w:rFonts w:ascii="Times New Roman" w:hAnsi="Times New Roman" w:cs="Times New Roman"/>
          <w:sz w:val="24"/>
          <w:szCs w:val="24"/>
        </w:rPr>
        <w:t>red</w:t>
      </w:r>
      <w:proofErr w:type="spellEnd"/>
      <w:r w:rsidR="00E27128">
        <w:rPr>
          <w:rFonts w:ascii="Times New Roman" w:hAnsi="Times New Roman" w:cs="Times New Roman"/>
          <w:sz w:val="24"/>
          <w:szCs w:val="24"/>
        </w:rPr>
        <w:t>.,</w:t>
      </w:r>
      <w:r>
        <w:rPr>
          <w:rFonts w:ascii="Times New Roman" w:hAnsi="Times New Roman" w:cs="Times New Roman"/>
          <w:sz w:val="24"/>
          <w:szCs w:val="24"/>
        </w:rPr>
        <w:t xml:space="preserve"> 1994. </w:t>
      </w:r>
      <w:r w:rsidRPr="00E27128">
        <w:rPr>
          <w:rFonts w:ascii="Times New Roman" w:hAnsi="Times New Roman" w:cs="Times New Roman"/>
          <w:i/>
          <w:sz w:val="24"/>
          <w:szCs w:val="24"/>
        </w:rPr>
        <w:t>Kultura przedsiębiorczości</w:t>
      </w:r>
      <w:r>
        <w:rPr>
          <w:rFonts w:ascii="Times New Roman" w:hAnsi="Times New Roman" w:cs="Times New Roman"/>
          <w:sz w:val="24"/>
          <w:szCs w:val="24"/>
        </w:rPr>
        <w:t>, Warszawa, Oficyna Literatów „Rój”.</w:t>
      </w:r>
    </w:p>
    <w:p w:rsidR="00D733F8" w:rsidRDefault="00D733F8" w:rsidP="0085275C">
      <w:pPr>
        <w:pStyle w:val="Akapitzlist"/>
        <w:spacing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CRiDO</w:t>
      </w:r>
      <w:proofErr w:type="spellEnd"/>
      <w:r>
        <w:rPr>
          <w:rFonts w:ascii="Times New Roman" w:hAnsi="Times New Roman" w:cs="Times New Roman"/>
          <w:sz w:val="24"/>
          <w:szCs w:val="24"/>
        </w:rPr>
        <w:t xml:space="preserve"> TAXAND, 2014. Raport o stanie patentowania w Polsce,</w:t>
      </w:r>
      <w:r w:rsidRPr="00D733F8">
        <w:t xml:space="preserve"> </w:t>
      </w:r>
      <w:hyperlink r:id="rId10" w:history="1">
        <w:r w:rsidRPr="001B3BBD">
          <w:rPr>
            <w:rStyle w:val="Hipercze"/>
            <w:rFonts w:ascii="Times New Roman" w:hAnsi="Times New Roman" w:cs="Times New Roman"/>
            <w:sz w:val="24"/>
            <w:szCs w:val="24"/>
          </w:rPr>
          <w:t>http://taxand.pl/attachments/Book/Raport%20o%20stanie%20patentowania%20w%20Polsce%20Crido%20Taxand_2014.pdf</w:t>
        </w:r>
      </w:hyperlink>
      <w:r>
        <w:rPr>
          <w:rFonts w:ascii="Times New Roman" w:hAnsi="Times New Roman" w:cs="Times New Roman"/>
          <w:sz w:val="24"/>
          <w:szCs w:val="24"/>
        </w:rPr>
        <w:t xml:space="preserve"> ,[3.02.2016]</w:t>
      </w:r>
      <w:r w:rsidR="005864C0">
        <w:rPr>
          <w:rFonts w:ascii="Times New Roman" w:hAnsi="Times New Roman" w:cs="Times New Roman"/>
          <w:sz w:val="24"/>
          <w:szCs w:val="24"/>
        </w:rPr>
        <w:t>.</w:t>
      </w:r>
    </w:p>
    <w:p w:rsidR="0085275C" w:rsidRDefault="0085275C" w:rsidP="0085275C">
      <w:pPr>
        <w:pStyle w:val="Akapitzlist"/>
        <w:spacing w:line="240" w:lineRule="auto"/>
        <w:ind w:left="0"/>
        <w:jc w:val="both"/>
        <w:rPr>
          <w:rFonts w:ascii="Times New Roman" w:hAnsi="Times New Roman" w:cs="Times New Roman"/>
          <w:sz w:val="24"/>
          <w:szCs w:val="24"/>
        </w:rPr>
      </w:pPr>
    </w:p>
    <w:p w:rsidR="00164942" w:rsidRDefault="00164942" w:rsidP="00BC7B28">
      <w:pPr>
        <w:pStyle w:val="Akapitzlist"/>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Drucker, P. F., 1993</w:t>
      </w:r>
      <w:r w:rsidRPr="00164942">
        <w:rPr>
          <w:rFonts w:ascii="Times New Roman" w:hAnsi="Times New Roman" w:cs="Times New Roman"/>
          <w:sz w:val="24"/>
          <w:szCs w:val="24"/>
          <w:lang w:val="en-US"/>
        </w:rPr>
        <w:t xml:space="preserve">. </w:t>
      </w:r>
      <w:r w:rsidRPr="00164942">
        <w:rPr>
          <w:rFonts w:ascii="Times New Roman" w:hAnsi="Times New Roman" w:cs="Times New Roman"/>
          <w:i/>
          <w:iCs/>
          <w:sz w:val="24"/>
          <w:szCs w:val="24"/>
          <w:lang w:val="en-US"/>
        </w:rPr>
        <w:t>Post-Capitalist Society</w:t>
      </w:r>
      <w:r>
        <w:rPr>
          <w:rFonts w:ascii="Times New Roman" w:hAnsi="Times New Roman" w:cs="Times New Roman"/>
          <w:sz w:val="24"/>
          <w:szCs w:val="24"/>
          <w:lang w:val="en-US"/>
        </w:rPr>
        <w:t>, New York,</w:t>
      </w:r>
      <w:r w:rsidRPr="00164942">
        <w:rPr>
          <w:rFonts w:ascii="Times New Roman" w:hAnsi="Times New Roman" w:cs="Times New Roman"/>
          <w:sz w:val="24"/>
          <w:szCs w:val="24"/>
          <w:lang w:val="en-US"/>
        </w:rPr>
        <w:t xml:space="preserve"> Harper Business.</w:t>
      </w:r>
    </w:p>
    <w:p w:rsidR="00510F09" w:rsidRDefault="00510F09" w:rsidP="00510F09">
      <w:pPr>
        <w:pStyle w:val="Tekstprzypisudolnego"/>
        <w:jc w:val="both"/>
        <w:rPr>
          <w:color w:val="000000"/>
          <w:sz w:val="24"/>
          <w:szCs w:val="24"/>
        </w:rPr>
      </w:pPr>
      <w:r w:rsidRPr="00931123">
        <w:rPr>
          <w:sz w:val="24"/>
          <w:szCs w:val="24"/>
        </w:rPr>
        <w:t xml:space="preserve">Nagórny, N., 2011. </w:t>
      </w:r>
      <w:r w:rsidRPr="00510F09">
        <w:rPr>
          <w:i/>
          <w:sz w:val="24"/>
          <w:szCs w:val="24"/>
        </w:rPr>
        <w:t>Rola polityki przemysłowej w strategii rozwoju społeczno-gospodarczego Polski i Unii Europejskiej</w:t>
      </w:r>
      <w:r w:rsidRPr="00510F09">
        <w:rPr>
          <w:sz w:val="24"/>
          <w:szCs w:val="24"/>
        </w:rPr>
        <w:t>, Problemy regionalizmu i globalizacji. Prace Naukowe Uniwersytetu Ekonomiczn</w:t>
      </w:r>
      <w:r>
        <w:rPr>
          <w:sz w:val="24"/>
          <w:szCs w:val="24"/>
        </w:rPr>
        <w:t>ego we Wrocławiu, nr  221,</w:t>
      </w:r>
      <w:r w:rsidRPr="00510F09">
        <w:rPr>
          <w:sz w:val="24"/>
          <w:szCs w:val="24"/>
        </w:rPr>
        <w:t xml:space="preserve"> </w:t>
      </w:r>
      <w:r w:rsidRPr="00510F09">
        <w:rPr>
          <w:color w:val="000000"/>
          <w:sz w:val="24"/>
          <w:szCs w:val="24"/>
        </w:rPr>
        <w:t>s</w:t>
      </w:r>
      <w:r>
        <w:rPr>
          <w:color w:val="000000"/>
          <w:sz w:val="24"/>
          <w:szCs w:val="24"/>
        </w:rPr>
        <w:t>s</w:t>
      </w:r>
      <w:r w:rsidRPr="00510F09">
        <w:rPr>
          <w:color w:val="000000"/>
          <w:sz w:val="24"/>
          <w:szCs w:val="24"/>
        </w:rPr>
        <w:t>. 476-477.</w:t>
      </w:r>
    </w:p>
    <w:p w:rsidR="00D53D34" w:rsidRDefault="00D53D34" w:rsidP="00510F09">
      <w:pPr>
        <w:pStyle w:val="Tekstprzypisudolnego"/>
        <w:jc w:val="both"/>
        <w:rPr>
          <w:color w:val="000000"/>
          <w:sz w:val="24"/>
          <w:szCs w:val="24"/>
        </w:rPr>
      </w:pPr>
    </w:p>
    <w:p w:rsidR="00D53D34" w:rsidRDefault="00D53D34" w:rsidP="00510F09">
      <w:pPr>
        <w:pStyle w:val="Tekstprzypisudolnego"/>
        <w:jc w:val="both"/>
        <w:rPr>
          <w:sz w:val="24"/>
          <w:szCs w:val="24"/>
          <w:lang w:val="en-US"/>
        </w:rPr>
      </w:pPr>
      <w:proofErr w:type="spellStart"/>
      <w:r w:rsidRPr="00931123">
        <w:rPr>
          <w:sz w:val="24"/>
          <w:szCs w:val="24"/>
        </w:rPr>
        <w:t>Ng</w:t>
      </w:r>
      <w:proofErr w:type="spellEnd"/>
      <w:r w:rsidRPr="00931123">
        <w:rPr>
          <w:sz w:val="24"/>
          <w:szCs w:val="24"/>
        </w:rPr>
        <w:t xml:space="preserve"> Pak </w:t>
      </w:r>
      <w:proofErr w:type="spellStart"/>
      <w:r w:rsidRPr="00931123">
        <w:rPr>
          <w:sz w:val="24"/>
          <w:szCs w:val="24"/>
        </w:rPr>
        <w:t>Tee</w:t>
      </w:r>
      <w:proofErr w:type="spellEnd"/>
      <w:r w:rsidRPr="00931123">
        <w:rPr>
          <w:sz w:val="24"/>
          <w:szCs w:val="24"/>
        </w:rPr>
        <w:t>, 200</w:t>
      </w:r>
      <w:r w:rsidR="00CC5CCA" w:rsidRPr="00931123">
        <w:rPr>
          <w:sz w:val="24"/>
          <w:szCs w:val="24"/>
        </w:rPr>
        <w:t>4</w:t>
      </w:r>
      <w:r w:rsidRPr="00931123">
        <w:rPr>
          <w:sz w:val="24"/>
          <w:szCs w:val="24"/>
        </w:rPr>
        <w:t>.</w:t>
      </w:r>
      <w:r w:rsidRPr="00931123">
        <w:rPr>
          <w:b/>
          <w:bCs/>
          <w:sz w:val="24"/>
          <w:szCs w:val="24"/>
        </w:rPr>
        <w:t xml:space="preserve"> </w:t>
      </w:r>
      <w:r w:rsidRPr="00CC5CCA">
        <w:rPr>
          <w:bCs/>
          <w:i/>
          <w:sz w:val="24"/>
          <w:szCs w:val="24"/>
          <w:lang w:val="en-US"/>
        </w:rPr>
        <w:t xml:space="preserve">Innovation and Enterprise in Singapore Schools, </w:t>
      </w:r>
      <w:r w:rsidR="00CC5CCA" w:rsidRPr="00CC5CCA">
        <w:rPr>
          <w:sz w:val="24"/>
          <w:szCs w:val="24"/>
          <w:lang w:val="en-US"/>
        </w:rPr>
        <w:t>Educational Researc</w:t>
      </w:r>
      <w:r w:rsidR="00CC5CCA">
        <w:rPr>
          <w:sz w:val="24"/>
          <w:szCs w:val="24"/>
          <w:lang w:val="en-US"/>
        </w:rPr>
        <w:t xml:space="preserve">h for Policy and Practice </w:t>
      </w:r>
      <w:r w:rsidR="00CC5CCA" w:rsidRPr="00CC5CCA">
        <w:rPr>
          <w:sz w:val="24"/>
          <w:szCs w:val="24"/>
          <w:lang w:val="en-US"/>
        </w:rPr>
        <w:t xml:space="preserve"> 3</w:t>
      </w:r>
      <w:r w:rsidR="00CC5CCA">
        <w:rPr>
          <w:sz w:val="24"/>
          <w:szCs w:val="24"/>
          <w:lang w:val="en-US"/>
        </w:rPr>
        <w:t>, ss.</w:t>
      </w:r>
      <w:r w:rsidR="00CC5CCA" w:rsidRPr="00CC5CCA">
        <w:rPr>
          <w:sz w:val="24"/>
          <w:szCs w:val="24"/>
          <w:lang w:val="en-US"/>
        </w:rPr>
        <w:t xml:space="preserve"> 183–198</w:t>
      </w:r>
      <w:r w:rsidR="00941E5C">
        <w:rPr>
          <w:sz w:val="24"/>
          <w:szCs w:val="24"/>
          <w:lang w:val="en-US"/>
        </w:rPr>
        <w:t>.</w:t>
      </w:r>
    </w:p>
    <w:p w:rsidR="00941E5C" w:rsidRDefault="00941E5C" w:rsidP="00510F09">
      <w:pPr>
        <w:pStyle w:val="Tekstprzypisudolnego"/>
        <w:jc w:val="both"/>
        <w:rPr>
          <w:sz w:val="24"/>
          <w:szCs w:val="24"/>
          <w:lang w:val="en-US"/>
        </w:rPr>
      </w:pPr>
    </w:p>
    <w:p w:rsidR="00941E5C" w:rsidRPr="00750F7B" w:rsidRDefault="00941E5C" w:rsidP="00184B36">
      <w:pPr>
        <w:autoSpaceDE w:val="0"/>
        <w:autoSpaceDN w:val="0"/>
        <w:adjustRightInd w:val="0"/>
        <w:spacing w:after="0" w:line="240" w:lineRule="auto"/>
        <w:rPr>
          <w:rFonts w:ascii="Times New Roman" w:hAnsi="Times New Roman" w:cs="Times New Roman"/>
          <w:sz w:val="24"/>
          <w:szCs w:val="24"/>
          <w:lang w:val="en-US"/>
        </w:rPr>
      </w:pPr>
      <w:r w:rsidRPr="00184B36">
        <w:rPr>
          <w:rFonts w:ascii="Times New Roman" w:hAnsi="Times New Roman" w:cs="Times New Roman"/>
          <w:sz w:val="24"/>
          <w:szCs w:val="24"/>
          <w:lang w:val="en-US"/>
        </w:rPr>
        <w:t>OECD – Finland report, 2010</w:t>
      </w:r>
      <w:r w:rsidRPr="00184B36">
        <w:rPr>
          <w:sz w:val="24"/>
          <w:szCs w:val="24"/>
          <w:lang w:val="en-US"/>
        </w:rPr>
        <w:t>.</w:t>
      </w:r>
      <w:r w:rsidR="00184B36" w:rsidRPr="00184B36">
        <w:rPr>
          <w:sz w:val="24"/>
          <w:szCs w:val="24"/>
          <w:lang w:val="en-US"/>
        </w:rPr>
        <w:t xml:space="preserve"> </w:t>
      </w:r>
      <w:proofErr w:type="spellStart"/>
      <w:r w:rsidR="00184B36" w:rsidRPr="00184B36">
        <w:rPr>
          <w:rFonts w:ascii="Times New Roman" w:hAnsi="Times New Roman" w:cs="Times New Roman"/>
          <w:i/>
          <w:sz w:val="24"/>
          <w:szCs w:val="24"/>
          <w:lang w:val="en-US"/>
        </w:rPr>
        <w:t>Finland:Slow</w:t>
      </w:r>
      <w:proofErr w:type="spellEnd"/>
      <w:r w:rsidR="00184B36" w:rsidRPr="00184B36">
        <w:rPr>
          <w:rFonts w:ascii="Times New Roman" w:hAnsi="Times New Roman" w:cs="Times New Roman"/>
          <w:i/>
          <w:sz w:val="24"/>
          <w:szCs w:val="24"/>
          <w:lang w:val="en-US"/>
        </w:rPr>
        <w:t xml:space="preserve"> and Steady Reform for Consistently High Results, </w:t>
      </w:r>
      <w:r w:rsidR="000E45A2">
        <w:fldChar w:fldCharType="begin"/>
      </w:r>
      <w:r w:rsidR="000E45A2" w:rsidRPr="00FF7BB1">
        <w:rPr>
          <w:lang w:val="en-US"/>
        </w:rPr>
        <w:instrText>HYPERLINK "http://www.oecd.org/pisa/pisaproducts/46581035.pdf"</w:instrText>
      </w:r>
      <w:r w:rsidR="000E45A2">
        <w:fldChar w:fldCharType="separate"/>
      </w:r>
      <w:r w:rsidR="00750F7B" w:rsidRPr="001B3BBD">
        <w:rPr>
          <w:rStyle w:val="Hipercze"/>
          <w:rFonts w:ascii="Times New Roman" w:hAnsi="Times New Roman" w:cs="Times New Roman"/>
          <w:sz w:val="24"/>
          <w:szCs w:val="24"/>
          <w:lang w:val="en-US"/>
        </w:rPr>
        <w:t>http://www.oecd.org/pisa/pisaproducts/46581035.pdf</w:t>
      </w:r>
      <w:r w:rsidR="000E45A2">
        <w:fldChar w:fldCharType="end"/>
      </w:r>
      <w:r w:rsidR="00750F7B">
        <w:rPr>
          <w:rFonts w:ascii="Times New Roman" w:hAnsi="Times New Roman" w:cs="Times New Roman"/>
          <w:sz w:val="24"/>
          <w:szCs w:val="24"/>
          <w:lang w:val="en-US"/>
        </w:rPr>
        <w:t>, [3.02.2016].</w:t>
      </w:r>
    </w:p>
    <w:p w:rsidR="00416528" w:rsidRPr="00750F7B" w:rsidRDefault="00416528" w:rsidP="00510F09">
      <w:pPr>
        <w:pStyle w:val="Tekstprzypisudolnego"/>
        <w:jc w:val="both"/>
        <w:rPr>
          <w:color w:val="000000"/>
          <w:sz w:val="24"/>
          <w:szCs w:val="24"/>
          <w:lang w:val="en-US"/>
        </w:rPr>
      </w:pPr>
    </w:p>
    <w:p w:rsidR="00117A07" w:rsidRDefault="00117A07" w:rsidP="00510F09">
      <w:pPr>
        <w:pStyle w:val="Tekstprzypisudolnego"/>
        <w:jc w:val="both"/>
        <w:rPr>
          <w:color w:val="000000"/>
          <w:sz w:val="24"/>
          <w:szCs w:val="24"/>
          <w:lang w:val="en-US"/>
        </w:rPr>
      </w:pPr>
      <w:r w:rsidRPr="00117A07">
        <w:rPr>
          <w:color w:val="000000"/>
          <w:sz w:val="24"/>
          <w:szCs w:val="24"/>
          <w:lang w:val="en-US"/>
        </w:rPr>
        <w:t>OECD.</w:t>
      </w:r>
      <w:r w:rsidR="00416528">
        <w:rPr>
          <w:color w:val="000000"/>
          <w:sz w:val="24"/>
          <w:szCs w:val="24"/>
          <w:lang w:val="en-US"/>
        </w:rPr>
        <w:t xml:space="preserve"> 2013.</w:t>
      </w:r>
      <w:r w:rsidRPr="00117A07">
        <w:rPr>
          <w:color w:val="000000"/>
          <w:sz w:val="24"/>
          <w:szCs w:val="24"/>
          <w:lang w:val="en-US"/>
        </w:rPr>
        <w:t xml:space="preserve"> </w:t>
      </w:r>
      <w:r w:rsidRPr="00117A07">
        <w:rPr>
          <w:i/>
          <w:color w:val="000000"/>
          <w:sz w:val="24"/>
          <w:szCs w:val="24"/>
          <w:lang w:val="en-US"/>
        </w:rPr>
        <w:t>Structural Policy.</w:t>
      </w:r>
      <w:r w:rsidR="00824139">
        <w:rPr>
          <w:i/>
          <w:color w:val="000000"/>
          <w:sz w:val="24"/>
          <w:szCs w:val="24"/>
          <w:lang w:val="en-US"/>
        </w:rPr>
        <w:t xml:space="preserve"> </w:t>
      </w:r>
      <w:r w:rsidRPr="00117A07">
        <w:rPr>
          <w:i/>
          <w:color w:val="000000"/>
          <w:sz w:val="24"/>
          <w:szCs w:val="24"/>
          <w:lang w:val="en-US"/>
        </w:rPr>
        <w:t>Country notes. Singapore</w:t>
      </w:r>
      <w:r>
        <w:rPr>
          <w:color w:val="000000"/>
          <w:sz w:val="24"/>
          <w:szCs w:val="24"/>
          <w:lang w:val="en-US"/>
        </w:rPr>
        <w:t>,</w:t>
      </w:r>
      <w:r w:rsidR="00416528">
        <w:rPr>
          <w:color w:val="000000"/>
          <w:sz w:val="24"/>
          <w:szCs w:val="24"/>
          <w:lang w:val="en-US"/>
        </w:rPr>
        <w:t xml:space="preserve"> </w:t>
      </w:r>
      <w:r w:rsidR="000E45A2">
        <w:fldChar w:fldCharType="begin"/>
      </w:r>
      <w:r w:rsidR="000E45A2" w:rsidRPr="00FF7BB1">
        <w:rPr>
          <w:lang w:val="en-US"/>
        </w:rPr>
        <w:instrText>HYPERLINK "http://www.oecd.org/dev/asia-pacific/Singapore.pdf"</w:instrText>
      </w:r>
      <w:r w:rsidR="000E45A2">
        <w:fldChar w:fldCharType="separate"/>
      </w:r>
      <w:r w:rsidR="00416528" w:rsidRPr="001B3BBD">
        <w:rPr>
          <w:rStyle w:val="Hipercze"/>
          <w:sz w:val="24"/>
          <w:szCs w:val="24"/>
          <w:lang w:val="en-US"/>
        </w:rPr>
        <w:t>http://www.oecd.org/dev/asia-pacific/Singapore.pdf</w:t>
      </w:r>
      <w:r w:rsidR="000E45A2">
        <w:fldChar w:fldCharType="end"/>
      </w:r>
      <w:r w:rsidR="00416528">
        <w:rPr>
          <w:color w:val="000000"/>
          <w:sz w:val="24"/>
          <w:szCs w:val="24"/>
          <w:lang w:val="en-US"/>
        </w:rPr>
        <w:t>, [3.02.2016]</w:t>
      </w:r>
    </w:p>
    <w:p w:rsidR="00416528" w:rsidRPr="00117A07" w:rsidRDefault="00416528" w:rsidP="00510F09">
      <w:pPr>
        <w:pStyle w:val="Tekstprzypisudolnego"/>
        <w:jc w:val="both"/>
        <w:rPr>
          <w:sz w:val="24"/>
          <w:szCs w:val="24"/>
          <w:lang w:val="en-US"/>
        </w:rPr>
      </w:pPr>
    </w:p>
    <w:p w:rsidR="006F0EBA" w:rsidRDefault="00A2012E" w:rsidP="00BC7B28">
      <w:pPr>
        <w:pStyle w:val="Akapitzlist"/>
        <w:spacing w:line="360" w:lineRule="auto"/>
        <w:ind w:left="0"/>
        <w:jc w:val="both"/>
        <w:rPr>
          <w:rFonts w:ascii="Times New Roman" w:hAnsi="Times New Roman" w:cs="Times New Roman"/>
          <w:sz w:val="24"/>
          <w:szCs w:val="24"/>
          <w:lang w:val="en-US"/>
        </w:rPr>
      </w:pPr>
      <w:r w:rsidRPr="00A2012E">
        <w:rPr>
          <w:rFonts w:ascii="Times New Roman" w:hAnsi="Times New Roman" w:cs="Times New Roman"/>
          <w:sz w:val="24"/>
          <w:szCs w:val="24"/>
          <w:lang w:val="en-US"/>
        </w:rPr>
        <w:t xml:space="preserve">OECD </w:t>
      </w:r>
      <w:proofErr w:type="spellStart"/>
      <w:r w:rsidRPr="00A2012E">
        <w:rPr>
          <w:rFonts w:ascii="Times New Roman" w:hAnsi="Times New Roman" w:cs="Times New Roman"/>
          <w:sz w:val="24"/>
          <w:szCs w:val="24"/>
          <w:lang w:val="en-US"/>
        </w:rPr>
        <w:t>Factbook</w:t>
      </w:r>
      <w:proofErr w:type="spellEnd"/>
      <w:r w:rsidRPr="00A2012E">
        <w:rPr>
          <w:rFonts w:ascii="Times New Roman" w:hAnsi="Times New Roman" w:cs="Times New Roman"/>
          <w:sz w:val="24"/>
          <w:szCs w:val="24"/>
          <w:lang w:val="en-US"/>
        </w:rPr>
        <w:t xml:space="preserve">, 2013. </w:t>
      </w:r>
      <w:r w:rsidRPr="00D53D34">
        <w:rPr>
          <w:rFonts w:ascii="Times New Roman" w:hAnsi="Times New Roman" w:cs="Times New Roman"/>
          <w:i/>
          <w:sz w:val="24"/>
          <w:szCs w:val="24"/>
          <w:lang w:val="en-US"/>
        </w:rPr>
        <w:t>Economic, Environmental and Social Statistics. Expenditure on R&amp;D,</w:t>
      </w:r>
      <w:r>
        <w:rPr>
          <w:rFonts w:ascii="Times New Roman" w:hAnsi="Times New Roman" w:cs="Times New Roman"/>
          <w:sz w:val="24"/>
          <w:szCs w:val="24"/>
          <w:lang w:val="en-US"/>
        </w:rPr>
        <w:t xml:space="preserve"> </w:t>
      </w:r>
      <w:r w:rsidR="000E45A2">
        <w:fldChar w:fldCharType="begin"/>
      </w:r>
      <w:r w:rsidR="000E45A2" w:rsidRPr="00FF7BB1">
        <w:rPr>
          <w:lang w:val="en-US"/>
        </w:rPr>
        <w:instrText>HYPERLINK "http://dx.doi.org/10.1787/factbook-2013-60-en"</w:instrText>
      </w:r>
      <w:r w:rsidR="000E45A2">
        <w:fldChar w:fldCharType="separate"/>
      </w:r>
      <w:r w:rsidRPr="001B3BBD">
        <w:rPr>
          <w:rStyle w:val="Hipercze"/>
          <w:rFonts w:ascii="ArialMT" w:hAnsi="ArialMT" w:cs="ArialMT"/>
          <w:sz w:val="20"/>
          <w:szCs w:val="20"/>
          <w:lang w:val="en-US"/>
        </w:rPr>
        <w:t>http://dx.doi.org/10.1787/factbook-2013-60-en</w:t>
      </w:r>
      <w:r w:rsidR="000E45A2">
        <w:fldChar w:fldCharType="end"/>
      </w:r>
      <w:r>
        <w:rPr>
          <w:rFonts w:ascii="ArialMT" w:hAnsi="ArialMT" w:cs="ArialMT"/>
          <w:color w:val="3B67AC"/>
          <w:sz w:val="20"/>
          <w:szCs w:val="20"/>
          <w:lang w:val="en-US"/>
        </w:rPr>
        <w:t xml:space="preserve"> </w:t>
      </w:r>
      <w:r w:rsidRPr="00D3391E">
        <w:rPr>
          <w:rFonts w:ascii="Times New Roman" w:hAnsi="Times New Roman" w:cs="Times New Roman"/>
          <w:sz w:val="24"/>
          <w:szCs w:val="24"/>
          <w:lang w:val="en-US"/>
        </w:rPr>
        <w:t>[ 3.02.2016].</w:t>
      </w:r>
    </w:p>
    <w:p w:rsidR="002E2346" w:rsidRPr="00D3391E" w:rsidRDefault="002E2346" w:rsidP="002E2346">
      <w:pPr>
        <w:pStyle w:val="Default"/>
        <w:rPr>
          <w:rFonts w:ascii="Times New Roman" w:hAnsi="Times New Roman" w:cs="Times New Roman"/>
          <w:lang w:val="en-US"/>
        </w:rPr>
      </w:pPr>
      <w:r>
        <w:rPr>
          <w:rFonts w:ascii="Times New Roman" w:hAnsi="Times New Roman" w:cs="Times New Roman"/>
          <w:lang w:val="en-US"/>
        </w:rPr>
        <w:t xml:space="preserve">OECD, 2013. </w:t>
      </w:r>
      <w:proofErr w:type="spellStart"/>
      <w:r>
        <w:rPr>
          <w:rFonts w:ascii="Times New Roman" w:hAnsi="Times New Roman" w:cs="Times New Roman"/>
          <w:lang w:val="en-US"/>
        </w:rPr>
        <w:t>Science&amp;Technology</w:t>
      </w:r>
      <w:proofErr w:type="spellEnd"/>
      <w:r>
        <w:rPr>
          <w:rFonts w:ascii="Times New Roman" w:hAnsi="Times New Roman" w:cs="Times New Roman"/>
          <w:lang w:val="en-US"/>
        </w:rPr>
        <w:t xml:space="preserve">, </w:t>
      </w:r>
      <w:r w:rsidR="000E45A2">
        <w:fldChar w:fldCharType="begin"/>
      </w:r>
      <w:r w:rsidR="000E45A2" w:rsidRPr="00FF7BB1">
        <w:rPr>
          <w:lang w:val="en-US"/>
        </w:rPr>
        <w:instrText>HYPERLINK "http://www.oecd.org/std/08_Science_and_technology.pdf"</w:instrText>
      </w:r>
      <w:r w:rsidR="000E45A2">
        <w:fldChar w:fldCharType="separate"/>
      </w:r>
      <w:r w:rsidRPr="009E7CC1">
        <w:rPr>
          <w:rStyle w:val="Hipercze"/>
          <w:rFonts w:ascii="Times New Roman" w:hAnsi="Times New Roman" w:cs="Times New Roman"/>
          <w:lang w:val="en-US"/>
        </w:rPr>
        <w:t>http://www.oecd.org/std/08_Science_and_technology.pdf</w:t>
      </w:r>
      <w:r w:rsidR="000E45A2">
        <w:fldChar w:fldCharType="end"/>
      </w:r>
      <w:r>
        <w:rPr>
          <w:rFonts w:ascii="Times New Roman" w:hAnsi="Times New Roman" w:cs="Times New Roman"/>
          <w:lang w:val="en-US"/>
        </w:rPr>
        <w:t>, [3.02.2016]</w:t>
      </w:r>
    </w:p>
    <w:p w:rsidR="002E2346" w:rsidRDefault="002E2346" w:rsidP="006F0EBA">
      <w:pPr>
        <w:shd w:val="clear" w:color="auto" w:fill="FFFFFF"/>
        <w:spacing w:after="0" w:line="288" w:lineRule="atLeast"/>
        <w:outlineLvl w:val="0"/>
        <w:rPr>
          <w:rFonts w:ascii="Times New Roman" w:hAnsi="Times New Roman" w:cs="Times New Roman"/>
          <w:sz w:val="24"/>
          <w:szCs w:val="24"/>
          <w:lang w:val="en-US"/>
        </w:rPr>
      </w:pPr>
    </w:p>
    <w:p w:rsidR="006F0EBA" w:rsidRPr="006F0EBA" w:rsidRDefault="006F0EBA" w:rsidP="006F0EBA">
      <w:pPr>
        <w:shd w:val="clear" w:color="auto" w:fill="FFFFFF"/>
        <w:spacing w:after="0" w:line="288" w:lineRule="atLeast"/>
        <w:outlineLvl w:val="0"/>
        <w:rPr>
          <w:rFonts w:ascii="Times New Roman" w:eastAsia="Times New Roman" w:hAnsi="Times New Roman" w:cs="Times New Roman"/>
          <w:bCs/>
          <w:color w:val="333333"/>
          <w:kern w:val="36"/>
          <w:sz w:val="24"/>
          <w:szCs w:val="24"/>
          <w:lang w:val="en-US" w:eastAsia="pl-PL"/>
        </w:rPr>
      </w:pPr>
      <w:r w:rsidRPr="006F0EBA">
        <w:rPr>
          <w:rFonts w:ascii="Times New Roman" w:eastAsia="Times New Roman" w:hAnsi="Times New Roman" w:cs="Times New Roman"/>
          <w:bCs/>
          <w:color w:val="333333"/>
          <w:kern w:val="36"/>
          <w:sz w:val="24"/>
          <w:szCs w:val="24"/>
          <w:lang w:val="en-US" w:eastAsia="pl-PL"/>
        </w:rPr>
        <w:t>OECD</w:t>
      </w:r>
      <w:r>
        <w:rPr>
          <w:rFonts w:ascii="Times New Roman" w:eastAsia="Times New Roman" w:hAnsi="Times New Roman" w:cs="Times New Roman"/>
          <w:bCs/>
          <w:color w:val="333333"/>
          <w:kern w:val="36"/>
          <w:sz w:val="24"/>
          <w:szCs w:val="24"/>
          <w:lang w:val="en-US" w:eastAsia="pl-PL"/>
        </w:rPr>
        <w:t>, 2015.</w:t>
      </w:r>
      <w:r w:rsidRPr="006F0EBA">
        <w:rPr>
          <w:rFonts w:ascii="Times New Roman" w:eastAsia="Times New Roman" w:hAnsi="Times New Roman" w:cs="Times New Roman"/>
          <w:bCs/>
          <w:color w:val="333333"/>
          <w:kern w:val="36"/>
          <w:sz w:val="24"/>
          <w:szCs w:val="24"/>
          <w:lang w:val="en-US" w:eastAsia="pl-PL"/>
        </w:rPr>
        <w:t xml:space="preserve"> Science, Technology and Industry Scoreboard 2015 Innovation for growth</w:t>
      </w:r>
      <w:r>
        <w:rPr>
          <w:rFonts w:ascii="Times New Roman" w:eastAsia="Times New Roman" w:hAnsi="Times New Roman" w:cs="Times New Roman"/>
          <w:bCs/>
          <w:color w:val="333333"/>
          <w:kern w:val="36"/>
          <w:sz w:val="24"/>
          <w:szCs w:val="24"/>
          <w:lang w:val="en-US" w:eastAsia="pl-PL"/>
        </w:rPr>
        <w:t xml:space="preserve">, </w:t>
      </w:r>
      <w:r w:rsidR="000E45A2">
        <w:fldChar w:fldCharType="begin"/>
      </w:r>
      <w:r w:rsidR="000E45A2" w:rsidRPr="00FF7BB1">
        <w:rPr>
          <w:lang w:val="en-US"/>
        </w:rPr>
        <w:instrText>HYPERLINK "https://books.google.pl/books?id=9abGCgAAQBAJ&amp;printsec=frontcover&amp;hl=pl" \l "v=onepage&amp;q&amp;f=false"</w:instrText>
      </w:r>
      <w:r w:rsidR="000E45A2">
        <w:fldChar w:fldCharType="separate"/>
      </w:r>
      <w:r w:rsidRPr="001B3BBD">
        <w:rPr>
          <w:rStyle w:val="Hipercze"/>
          <w:rFonts w:ascii="Times New Roman" w:eastAsia="Times New Roman" w:hAnsi="Times New Roman" w:cs="Times New Roman"/>
          <w:bCs/>
          <w:kern w:val="36"/>
          <w:sz w:val="24"/>
          <w:szCs w:val="24"/>
          <w:lang w:val="en-US" w:eastAsia="pl-PL"/>
        </w:rPr>
        <w:t>https://books.google.pl/books?id=9abGCgAAQBAJ&amp;printsec=frontcover&amp;hl=pl#v=onepage&amp;q&amp;f=false</w:t>
      </w:r>
      <w:r w:rsidR="000E45A2">
        <w:fldChar w:fldCharType="end"/>
      </w:r>
      <w:r>
        <w:rPr>
          <w:rFonts w:ascii="Times New Roman" w:eastAsia="Times New Roman" w:hAnsi="Times New Roman" w:cs="Times New Roman"/>
          <w:bCs/>
          <w:color w:val="333333"/>
          <w:kern w:val="36"/>
          <w:sz w:val="24"/>
          <w:szCs w:val="24"/>
          <w:lang w:val="en-US" w:eastAsia="pl-PL"/>
        </w:rPr>
        <w:t>, [3.02.2016].</w:t>
      </w:r>
      <w:r w:rsidRPr="006F0EBA">
        <w:rPr>
          <w:rFonts w:ascii="Times New Roman" w:eastAsia="Times New Roman" w:hAnsi="Times New Roman" w:cs="Times New Roman"/>
          <w:bCs/>
          <w:color w:val="333333"/>
          <w:kern w:val="36"/>
          <w:sz w:val="24"/>
          <w:szCs w:val="24"/>
          <w:lang w:val="en-US" w:eastAsia="pl-PL"/>
        </w:rPr>
        <w:t> </w:t>
      </w:r>
    </w:p>
    <w:p w:rsidR="00E5269C" w:rsidRPr="00D3391E" w:rsidRDefault="00E5269C" w:rsidP="00BC7B28">
      <w:pPr>
        <w:pStyle w:val="Akapitzlist"/>
        <w:spacing w:line="360" w:lineRule="auto"/>
        <w:ind w:left="0"/>
        <w:jc w:val="both"/>
        <w:rPr>
          <w:rFonts w:ascii="Times New Roman" w:hAnsi="Times New Roman" w:cs="Times New Roman"/>
          <w:sz w:val="24"/>
          <w:szCs w:val="24"/>
          <w:lang w:val="en-US"/>
        </w:rPr>
      </w:pPr>
    </w:p>
    <w:p w:rsidR="007E5FDB" w:rsidRPr="00931123" w:rsidRDefault="00862EE5" w:rsidP="00BC7B28">
      <w:pPr>
        <w:pStyle w:val="Akapitzlist"/>
        <w:spacing w:line="360" w:lineRule="auto"/>
        <w:ind w:left="0"/>
        <w:jc w:val="both"/>
        <w:rPr>
          <w:rFonts w:ascii="TimesNRMT" w:hAnsi="TimesNRMT" w:cs="TimesNRMT"/>
          <w:sz w:val="18"/>
          <w:szCs w:val="18"/>
          <w:lang w:val="en-US"/>
        </w:rPr>
      </w:pPr>
      <w:proofErr w:type="spellStart"/>
      <w:r w:rsidRPr="00862EE5">
        <w:rPr>
          <w:rFonts w:ascii="Times New Roman" w:hAnsi="Times New Roman" w:cs="Times New Roman"/>
          <w:sz w:val="24"/>
          <w:szCs w:val="24"/>
          <w:lang w:val="en-US"/>
        </w:rPr>
        <w:t>Ohmae</w:t>
      </w:r>
      <w:proofErr w:type="spellEnd"/>
      <w:r w:rsidRPr="00862EE5">
        <w:rPr>
          <w:rFonts w:ascii="Times New Roman" w:hAnsi="Times New Roman" w:cs="Times New Roman"/>
          <w:sz w:val="24"/>
          <w:szCs w:val="24"/>
          <w:lang w:val="en-US"/>
        </w:rPr>
        <w:t>, K.</w:t>
      </w:r>
      <w:r>
        <w:rPr>
          <w:rFonts w:ascii="Times New Roman" w:hAnsi="Times New Roman" w:cs="Times New Roman"/>
          <w:sz w:val="24"/>
          <w:szCs w:val="24"/>
          <w:lang w:val="en-US"/>
        </w:rPr>
        <w:t>,</w:t>
      </w:r>
      <w:r w:rsidR="00164942">
        <w:rPr>
          <w:rFonts w:ascii="Times New Roman" w:hAnsi="Times New Roman" w:cs="Times New Roman"/>
          <w:sz w:val="24"/>
          <w:szCs w:val="24"/>
          <w:lang w:val="en-US"/>
        </w:rPr>
        <w:t xml:space="preserve"> 1990</w:t>
      </w:r>
      <w:r w:rsidRPr="00862EE5">
        <w:rPr>
          <w:rFonts w:ascii="Times New Roman" w:hAnsi="Times New Roman" w:cs="Times New Roman"/>
          <w:sz w:val="24"/>
          <w:szCs w:val="24"/>
          <w:lang w:val="en-US"/>
        </w:rPr>
        <w:t xml:space="preserve">. </w:t>
      </w:r>
      <w:r w:rsidRPr="00862EE5">
        <w:rPr>
          <w:rFonts w:ascii="Times New Roman" w:hAnsi="Times New Roman" w:cs="Times New Roman"/>
          <w:i/>
          <w:iCs/>
          <w:sz w:val="24"/>
          <w:szCs w:val="24"/>
          <w:lang w:val="en-US"/>
        </w:rPr>
        <w:t>The Borderless World</w:t>
      </w:r>
      <w:r w:rsidRPr="00862EE5">
        <w:rPr>
          <w:rFonts w:ascii="Times New Roman" w:hAnsi="Times New Roman" w:cs="Times New Roman"/>
          <w:sz w:val="24"/>
          <w:szCs w:val="24"/>
          <w:lang w:val="en-US"/>
        </w:rPr>
        <w:t xml:space="preserve">. </w:t>
      </w:r>
      <w:r w:rsidRPr="00931123">
        <w:rPr>
          <w:rFonts w:ascii="Times New Roman" w:hAnsi="Times New Roman" w:cs="Times New Roman"/>
          <w:sz w:val="24"/>
          <w:szCs w:val="24"/>
          <w:lang w:val="en-US"/>
        </w:rPr>
        <w:t>New York: HarperCollins</w:t>
      </w:r>
      <w:r w:rsidRPr="00931123">
        <w:rPr>
          <w:rFonts w:ascii="TimesNRMT" w:hAnsi="TimesNRMT" w:cs="TimesNRMT"/>
          <w:sz w:val="18"/>
          <w:szCs w:val="18"/>
          <w:lang w:val="en-US"/>
        </w:rPr>
        <w:t>.</w:t>
      </w:r>
    </w:p>
    <w:p w:rsidR="001E07B4" w:rsidRPr="00931123" w:rsidRDefault="001E07B4" w:rsidP="00BC7B28">
      <w:pPr>
        <w:pStyle w:val="Akapitzlist"/>
        <w:spacing w:line="360" w:lineRule="auto"/>
        <w:ind w:left="0"/>
        <w:jc w:val="both"/>
        <w:rPr>
          <w:rFonts w:ascii="TimesNRMT" w:hAnsi="TimesNRMT" w:cs="TimesNRMT"/>
          <w:sz w:val="18"/>
          <w:szCs w:val="18"/>
          <w:lang w:val="en-US"/>
        </w:rPr>
      </w:pPr>
    </w:p>
    <w:p w:rsidR="00EC0754" w:rsidRPr="00EC0754" w:rsidRDefault="00EC0754" w:rsidP="00BC7B28">
      <w:pPr>
        <w:pStyle w:val="Akapitzlist"/>
        <w:spacing w:line="360" w:lineRule="auto"/>
        <w:ind w:left="0"/>
        <w:jc w:val="both"/>
        <w:rPr>
          <w:rFonts w:ascii="TimesNRMT" w:hAnsi="TimesNRMT" w:cs="TimesNRMT"/>
          <w:sz w:val="24"/>
          <w:szCs w:val="24"/>
          <w:lang w:val="en-US"/>
        </w:rPr>
      </w:pPr>
      <w:r w:rsidRPr="00EC0754">
        <w:rPr>
          <w:rFonts w:ascii="Times New Roman" w:hAnsi="Times New Roman" w:cs="Times New Roman"/>
          <w:sz w:val="24"/>
          <w:szCs w:val="24"/>
          <w:lang w:val="en-US"/>
        </w:rPr>
        <w:t xml:space="preserve">PCT, 2015. Yearly Review, </w:t>
      </w:r>
      <w:r w:rsidR="000E45A2">
        <w:fldChar w:fldCharType="begin"/>
      </w:r>
      <w:r w:rsidR="000E45A2" w:rsidRPr="00FF7BB1">
        <w:rPr>
          <w:lang w:val="en-US"/>
        </w:rPr>
        <w:instrText>HYPERLINK "http://www.wipo.int/edocs/pubdocs/en/wipo_pub_901_2015.pdf"</w:instrText>
      </w:r>
      <w:r w:rsidR="000E45A2">
        <w:fldChar w:fldCharType="separate"/>
      </w:r>
      <w:r w:rsidRPr="001B3BBD">
        <w:rPr>
          <w:rStyle w:val="Hipercze"/>
          <w:rFonts w:ascii="Times New Roman" w:hAnsi="Times New Roman" w:cs="Times New Roman"/>
          <w:sz w:val="24"/>
          <w:szCs w:val="24"/>
          <w:lang w:val="en-US"/>
        </w:rPr>
        <w:t>http://www.wipo.int/edocs/pubdocs/en/wipo_pub_901_2015.pdf</w:t>
      </w:r>
      <w:r w:rsidR="000E45A2">
        <w:fldChar w:fldCharType="end"/>
      </w:r>
      <w:r w:rsidRPr="00EC0754">
        <w:rPr>
          <w:rFonts w:ascii="Times New Roman" w:hAnsi="Times New Roman" w:cs="Times New Roman"/>
          <w:sz w:val="24"/>
          <w:szCs w:val="24"/>
          <w:lang w:val="en-US"/>
        </w:rPr>
        <w:t>,</w:t>
      </w:r>
      <w:r>
        <w:rPr>
          <w:rFonts w:ascii="Times New Roman" w:hAnsi="Times New Roman" w:cs="Times New Roman"/>
          <w:sz w:val="24"/>
          <w:szCs w:val="24"/>
          <w:lang w:val="en-US"/>
        </w:rPr>
        <w:t xml:space="preserve"> [3.02.2016].</w:t>
      </w:r>
      <w:r w:rsidRPr="00EC0754">
        <w:rPr>
          <w:rFonts w:ascii="Times New Roman" w:hAnsi="Times New Roman" w:cs="Times New Roman"/>
          <w:sz w:val="24"/>
          <w:szCs w:val="24"/>
          <w:lang w:val="en-US"/>
        </w:rPr>
        <w:t xml:space="preserve"> </w:t>
      </w:r>
    </w:p>
    <w:p w:rsidR="001C2375" w:rsidRPr="00E5269C" w:rsidRDefault="007E5FDB" w:rsidP="00E5269C">
      <w:r w:rsidRPr="00E5269C">
        <w:rPr>
          <w:rFonts w:ascii="Times New Roman" w:hAnsi="Times New Roman" w:cs="Times New Roman"/>
          <w:sz w:val="24"/>
          <w:szCs w:val="24"/>
        </w:rPr>
        <w:t>PISA, 2016,</w:t>
      </w:r>
      <w:r>
        <w:rPr>
          <w:rFonts w:ascii="TimesNRMT" w:hAnsi="TimesNRMT" w:cs="TimesNRMT"/>
          <w:sz w:val="18"/>
          <w:szCs w:val="18"/>
        </w:rPr>
        <w:t xml:space="preserve">  </w:t>
      </w:r>
      <w:hyperlink r:id="rId11" w:history="1">
        <w:r w:rsidRPr="007E5FDB">
          <w:rPr>
            <w:rStyle w:val="Hipercze"/>
          </w:rPr>
          <w:t>http://www.bbc.com/news/business-26249042</w:t>
        </w:r>
      </w:hyperlink>
      <w:r>
        <w:t xml:space="preserve">,  </w:t>
      </w:r>
      <w:r w:rsidRPr="007E5FDB">
        <w:t xml:space="preserve"> </w:t>
      </w:r>
      <w:hyperlink r:id="rId12" w:history="1">
        <w:r w:rsidRPr="001B3BBD">
          <w:rPr>
            <w:rStyle w:val="Hipercze"/>
          </w:rPr>
          <w:t>https://pl.wikipedia.org/wiki/PISA_(badanie)</w:t>
        </w:r>
      </w:hyperlink>
      <w:r>
        <w:t xml:space="preserve">, </w:t>
      </w:r>
      <w:hyperlink r:id="rId13" w:history="1">
        <w:r w:rsidR="00E5269C" w:rsidRPr="001B3BBD">
          <w:rPr>
            <w:rStyle w:val="Hipercze"/>
          </w:rPr>
          <w:t>http://www.telegraph.co.uk/education/leaguetables/10488555/OECD-education-report-subject-results-in-full.html</w:t>
        </w:r>
      </w:hyperlink>
      <w:r w:rsidR="00E5269C" w:rsidRPr="006F0EBA">
        <w:rPr>
          <w:rFonts w:ascii="Times New Roman" w:hAnsi="Times New Roman" w:cs="Times New Roman"/>
          <w:sz w:val="24"/>
          <w:szCs w:val="24"/>
        </w:rPr>
        <w:t>,  [3.02.2016].</w:t>
      </w:r>
    </w:p>
    <w:p w:rsidR="001C2375" w:rsidRDefault="001C2375" w:rsidP="001C2375">
      <w:pPr>
        <w:pStyle w:val="Akapitzlist"/>
        <w:spacing w:after="120" w:line="240" w:lineRule="auto"/>
        <w:ind w:left="0"/>
        <w:jc w:val="both"/>
        <w:rPr>
          <w:rFonts w:ascii="Times New Roman" w:hAnsi="Times New Roman" w:cs="Times New Roman"/>
          <w:sz w:val="24"/>
          <w:szCs w:val="24"/>
        </w:rPr>
      </w:pPr>
      <w:r w:rsidRPr="001C2375">
        <w:rPr>
          <w:rFonts w:ascii="Times New Roman" w:hAnsi="Times New Roman" w:cs="Times New Roman"/>
          <w:sz w:val="24"/>
          <w:szCs w:val="24"/>
        </w:rPr>
        <w:t xml:space="preserve">Popczyk W., 2013. </w:t>
      </w:r>
      <w:r w:rsidRPr="00A2012E">
        <w:rPr>
          <w:rFonts w:ascii="Times New Roman" w:hAnsi="Times New Roman" w:cs="Times New Roman"/>
          <w:i/>
          <w:sz w:val="24"/>
          <w:szCs w:val="24"/>
        </w:rPr>
        <w:t xml:space="preserve">Przedsiębiorstwa rodzinne w otoczeniu globalnym. Analiza porównawcza ekspansji międzynarodowej firm rodzinnych i nierodzinnych z rynku </w:t>
      </w:r>
      <w:proofErr w:type="spellStart"/>
      <w:r w:rsidRPr="00A2012E">
        <w:rPr>
          <w:rFonts w:ascii="Times New Roman" w:hAnsi="Times New Roman" w:cs="Times New Roman"/>
          <w:i/>
          <w:sz w:val="24"/>
          <w:szCs w:val="24"/>
        </w:rPr>
        <w:t>NewConnect</w:t>
      </w:r>
      <w:proofErr w:type="spellEnd"/>
      <w:r w:rsidRPr="00A2012E">
        <w:rPr>
          <w:rFonts w:ascii="Times New Roman" w:hAnsi="Times New Roman" w:cs="Times New Roman"/>
          <w:sz w:val="24"/>
          <w:szCs w:val="24"/>
        </w:rPr>
        <w:t>,</w:t>
      </w:r>
      <w:r>
        <w:rPr>
          <w:rFonts w:ascii="Times New Roman" w:hAnsi="Times New Roman" w:cs="Times New Roman"/>
          <w:sz w:val="24"/>
          <w:szCs w:val="24"/>
        </w:rPr>
        <w:t xml:space="preserve"> Łódź, WUŁ.</w:t>
      </w:r>
    </w:p>
    <w:p w:rsidR="001C2375" w:rsidRPr="00A2012E" w:rsidRDefault="001C2375" w:rsidP="001C2375">
      <w:pPr>
        <w:pStyle w:val="Akapitzlist"/>
        <w:spacing w:after="120" w:line="240" w:lineRule="auto"/>
        <w:ind w:left="0"/>
        <w:jc w:val="both"/>
        <w:rPr>
          <w:rFonts w:ascii="Times New Roman" w:hAnsi="Times New Roman" w:cs="Times New Roman"/>
          <w:sz w:val="24"/>
          <w:szCs w:val="24"/>
        </w:rPr>
      </w:pPr>
    </w:p>
    <w:p w:rsidR="001C2375" w:rsidRPr="001C2375" w:rsidRDefault="001C2375" w:rsidP="00BC7B28">
      <w:pPr>
        <w:pStyle w:val="Akapitzlist"/>
        <w:spacing w:line="360" w:lineRule="auto"/>
        <w:ind w:left="0"/>
        <w:jc w:val="both"/>
        <w:rPr>
          <w:rFonts w:ascii="Times New Roman" w:hAnsi="Times New Roman" w:cs="Times New Roman"/>
          <w:sz w:val="24"/>
          <w:szCs w:val="24"/>
          <w:lang w:val="en-US"/>
        </w:rPr>
      </w:pPr>
      <w:r w:rsidRPr="0005241C">
        <w:rPr>
          <w:rFonts w:ascii="Times New Roman" w:hAnsi="Times New Roman" w:cs="Times New Roman"/>
          <w:sz w:val="24"/>
          <w:szCs w:val="24"/>
          <w:lang w:val="en-US"/>
        </w:rPr>
        <w:t>Porter, M., 1998</w:t>
      </w:r>
      <w:r>
        <w:rPr>
          <w:rFonts w:ascii="Times New Roman" w:hAnsi="Times New Roman" w:cs="Times New Roman"/>
          <w:sz w:val="24"/>
          <w:szCs w:val="24"/>
          <w:lang w:val="en-US"/>
        </w:rPr>
        <w:t>.</w:t>
      </w:r>
      <w:r w:rsidRPr="0005241C">
        <w:rPr>
          <w:rFonts w:ascii="Times New Roman" w:hAnsi="Times New Roman" w:cs="Times New Roman"/>
          <w:sz w:val="24"/>
          <w:szCs w:val="24"/>
          <w:lang w:val="en-US"/>
        </w:rPr>
        <w:t xml:space="preserve"> </w:t>
      </w:r>
      <w:r w:rsidRPr="0005241C">
        <w:rPr>
          <w:rFonts w:ascii="Times New Roman" w:hAnsi="Times New Roman" w:cs="Times New Roman"/>
          <w:i/>
          <w:sz w:val="24"/>
          <w:szCs w:val="24"/>
          <w:lang w:val="en-US"/>
        </w:rPr>
        <w:t>The competitive Advantage of Nations</w:t>
      </w:r>
      <w:r>
        <w:rPr>
          <w:rFonts w:ascii="Times New Roman" w:hAnsi="Times New Roman" w:cs="Times New Roman"/>
          <w:sz w:val="24"/>
          <w:szCs w:val="24"/>
          <w:lang w:val="en-US"/>
        </w:rPr>
        <w:t>, New York, The Free Press.</w:t>
      </w:r>
    </w:p>
    <w:p w:rsidR="00AC458F" w:rsidRDefault="00AC458F" w:rsidP="00AC458F">
      <w:pPr>
        <w:pStyle w:val="Default"/>
        <w:rPr>
          <w:rFonts w:ascii="Times New Roman" w:hAnsi="Times New Roman" w:cs="Times New Roman"/>
          <w:bCs/>
          <w:iCs/>
          <w:lang w:val="en-US"/>
        </w:rPr>
      </w:pPr>
      <w:r w:rsidRPr="00D3391E">
        <w:rPr>
          <w:rFonts w:ascii="Times New Roman" w:hAnsi="Times New Roman" w:cs="Times New Roman"/>
          <w:lang w:val="en-US"/>
        </w:rPr>
        <w:t xml:space="preserve">Singapore Ministry of Education, 2010. </w:t>
      </w:r>
      <w:r w:rsidRPr="00D3391E">
        <w:rPr>
          <w:rFonts w:ascii="Times New Roman" w:hAnsi="Times New Roman" w:cs="Times New Roman"/>
          <w:bCs/>
          <w:i/>
          <w:lang w:val="en-US"/>
        </w:rPr>
        <w:t xml:space="preserve">Building a National Education System for the 21st century: </w:t>
      </w:r>
      <w:r w:rsidRPr="00D3391E">
        <w:rPr>
          <w:rFonts w:ascii="Times New Roman" w:hAnsi="Times New Roman" w:cs="Times New Roman"/>
          <w:bCs/>
          <w:i/>
          <w:iCs/>
          <w:lang w:val="en-US"/>
        </w:rPr>
        <w:t xml:space="preserve">The Singapore Experience, </w:t>
      </w:r>
      <w:hyperlink r:id="rId14" w:history="1">
        <w:r w:rsidR="00D3391E" w:rsidRPr="001B3BBD">
          <w:rPr>
            <w:rStyle w:val="Hipercze"/>
            <w:rFonts w:ascii="Times New Roman" w:hAnsi="Times New Roman" w:cs="Times New Roman"/>
            <w:bCs/>
            <w:iCs/>
            <w:lang w:val="en-US"/>
          </w:rPr>
          <w:t>https://www.edu.gov.on.ca/bb4e/Singapore_CaseStudy2010.pdf</w:t>
        </w:r>
      </w:hyperlink>
      <w:r w:rsidR="00D3391E">
        <w:rPr>
          <w:rFonts w:ascii="Times New Roman" w:hAnsi="Times New Roman" w:cs="Times New Roman"/>
          <w:bCs/>
          <w:iCs/>
          <w:lang w:val="en-US"/>
        </w:rPr>
        <w:t xml:space="preserve">  [3.02.2016].</w:t>
      </w:r>
    </w:p>
    <w:p w:rsidR="008E1260" w:rsidRDefault="008E1260" w:rsidP="00AC458F">
      <w:pPr>
        <w:pStyle w:val="Default"/>
        <w:rPr>
          <w:rFonts w:ascii="Times New Roman" w:hAnsi="Times New Roman" w:cs="Times New Roman"/>
          <w:bCs/>
          <w:iCs/>
          <w:lang w:val="en-US"/>
        </w:rPr>
      </w:pPr>
    </w:p>
    <w:p w:rsidR="00BF232C" w:rsidRDefault="00BF232C" w:rsidP="00AC458F">
      <w:pPr>
        <w:pStyle w:val="Default"/>
        <w:rPr>
          <w:rFonts w:ascii="Times New Roman" w:hAnsi="Times New Roman" w:cs="Times New Roman"/>
          <w:bCs/>
          <w:iCs/>
          <w:lang w:val="en-US"/>
        </w:rPr>
      </w:pPr>
      <w:r>
        <w:rPr>
          <w:rFonts w:ascii="Times New Roman" w:hAnsi="Times New Roman" w:cs="Times New Roman"/>
          <w:bCs/>
          <w:iCs/>
          <w:lang w:val="en-US"/>
        </w:rPr>
        <w:t xml:space="preserve">Singapore Ministry of Education, 2016. </w:t>
      </w:r>
      <w:hyperlink r:id="rId15" w:history="1">
        <w:r w:rsidR="008E1260" w:rsidRPr="001B3BBD">
          <w:rPr>
            <w:rStyle w:val="Hipercze"/>
            <w:rFonts w:ascii="Times New Roman" w:hAnsi="Times New Roman" w:cs="Times New Roman"/>
            <w:bCs/>
            <w:iCs/>
            <w:lang w:val="en-US"/>
          </w:rPr>
          <w:t>https://www.moe.gov.sg/education/primary/</w:t>
        </w:r>
      </w:hyperlink>
      <w:r w:rsidR="008E1260">
        <w:rPr>
          <w:rFonts w:ascii="Times New Roman" w:hAnsi="Times New Roman" w:cs="Times New Roman"/>
          <w:bCs/>
          <w:iCs/>
          <w:lang w:val="en-US"/>
        </w:rPr>
        <w:t>, [3.02.2016]</w:t>
      </w:r>
      <w:r w:rsidR="006A3946">
        <w:rPr>
          <w:rFonts w:ascii="Times New Roman" w:hAnsi="Times New Roman" w:cs="Times New Roman"/>
          <w:bCs/>
          <w:iCs/>
          <w:lang w:val="en-US"/>
        </w:rPr>
        <w:t>.</w:t>
      </w:r>
    </w:p>
    <w:p w:rsidR="00891F85" w:rsidRDefault="00891F85" w:rsidP="00AC458F">
      <w:pPr>
        <w:pStyle w:val="Default"/>
        <w:rPr>
          <w:rFonts w:ascii="Times New Roman" w:hAnsi="Times New Roman" w:cs="Times New Roman"/>
          <w:bCs/>
          <w:iCs/>
          <w:lang w:val="en-US"/>
        </w:rPr>
      </w:pPr>
    </w:p>
    <w:p w:rsidR="00891F85" w:rsidRDefault="00891F85" w:rsidP="00891F85">
      <w:pPr>
        <w:pStyle w:val="Akapitzlist"/>
        <w:spacing w:line="240" w:lineRule="auto"/>
        <w:ind w:left="0"/>
        <w:rPr>
          <w:rFonts w:ascii="Times New Roman" w:hAnsi="Times New Roman" w:cs="Times New Roman"/>
          <w:sz w:val="24"/>
          <w:szCs w:val="24"/>
          <w:lang w:val="en-US"/>
        </w:rPr>
      </w:pPr>
      <w:r w:rsidRPr="00891F85">
        <w:rPr>
          <w:rFonts w:ascii="Times New Roman" w:hAnsi="Times New Roman" w:cs="Times New Roman"/>
          <w:sz w:val="24"/>
          <w:szCs w:val="24"/>
          <w:lang w:val="en-US"/>
        </w:rPr>
        <w:t>UNESCO</w:t>
      </w:r>
      <w:r w:rsidRPr="00891F85">
        <w:rPr>
          <w:rFonts w:ascii="Times New Roman" w:hAnsi="Times New Roman" w:cs="Times New Roman"/>
          <w:i/>
          <w:sz w:val="24"/>
          <w:szCs w:val="24"/>
          <w:lang w:val="en-US"/>
        </w:rPr>
        <w:t xml:space="preserve">, </w:t>
      </w:r>
      <w:r w:rsidRPr="003560C3">
        <w:rPr>
          <w:rFonts w:ascii="Times New Roman" w:hAnsi="Times New Roman" w:cs="Times New Roman"/>
          <w:sz w:val="24"/>
          <w:szCs w:val="24"/>
          <w:lang w:val="en-US"/>
        </w:rPr>
        <w:t>2015</w:t>
      </w:r>
      <w:r w:rsidRPr="00891F85">
        <w:rPr>
          <w:rFonts w:ascii="Times New Roman" w:hAnsi="Times New Roman" w:cs="Times New Roman"/>
          <w:i/>
          <w:sz w:val="24"/>
          <w:szCs w:val="24"/>
          <w:lang w:val="en-US"/>
        </w:rPr>
        <w:t>. EF</w:t>
      </w:r>
      <w:r>
        <w:rPr>
          <w:rFonts w:ascii="Times New Roman" w:hAnsi="Times New Roman" w:cs="Times New Roman"/>
          <w:i/>
          <w:sz w:val="24"/>
          <w:szCs w:val="24"/>
          <w:lang w:val="en-US"/>
        </w:rPr>
        <w:t>A National Review Finland,</w:t>
      </w:r>
      <w:r w:rsidRPr="00891F85">
        <w:rPr>
          <w:rFonts w:ascii="Times New Roman" w:hAnsi="Times New Roman" w:cs="Times New Roman"/>
          <w:i/>
          <w:sz w:val="24"/>
          <w:szCs w:val="24"/>
          <w:lang w:val="en-US"/>
        </w:rPr>
        <w:t xml:space="preserve"> </w:t>
      </w:r>
      <w:hyperlink r:id="rId16" w:history="1">
        <w:r w:rsidRPr="00891F85">
          <w:rPr>
            <w:rStyle w:val="Hipercze"/>
            <w:rFonts w:ascii="Times New Roman" w:hAnsi="Times New Roman" w:cs="Times New Roman"/>
            <w:sz w:val="24"/>
            <w:szCs w:val="24"/>
            <w:lang w:val="en-US"/>
          </w:rPr>
          <w:t>http://unesdoc.unesco.org/images/0022/002299/229932E.pdf</w:t>
        </w:r>
      </w:hyperlink>
      <w:r w:rsidRPr="00891F85">
        <w:rPr>
          <w:rFonts w:ascii="Times New Roman" w:hAnsi="Times New Roman" w:cs="Times New Roman"/>
          <w:sz w:val="24"/>
          <w:szCs w:val="24"/>
          <w:lang w:val="en-US"/>
        </w:rPr>
        <w:t xml:space="preserve">, </w:t>
      </w:r>
      <w:r>
        <w:rPr>
          <w:rFonts w:ascii="Times New Roman" w:hAnsi="Times New Roman" w:cs="Times New Roman"/>
          <w:sz w:val="24"/>
          <w:szCs w:val="24"/>
          <w:lang w:val="en-US"/>
        </w:rPr>
        <w:t>[3.02.2016]</w:t>
      </w:r>
      <w:r w:rsidR="00B67735">
        <w:rPr>
          <w:rFonts w:ascii="Times New Roman" w:hAnsi="Times New Roman" w:cs="Times New Roman"/>
          <w:sz w:val="24"/>
          <w:szCs w:val="24"/>
          <w:lang w:val="en-US"/>
        </w:rPr>
        <w:t>.</w:t>
      </w:r>
    </w:p>
    <w:p w:rsidR="00B67735" w:rsidRDefault="00B67735" w:rsidP="00891F85">
      <w:pPr>
        <w:pStyle w:val="Akapitzlist"/>
        <w:spacing w:line="240" w:lineRule="auto"/>
        <w:ind w:left="0"/>
        <w:rPr>
          <w:rFonts w:ascii="Times New Roman" w:hAnsi="Times New Roman" w:cs="Times New Roman"/>
          <w:sz w:val="24"/>
          <w:szCs w:val="24"/>
          <w:lang w:val="en-US"/>
        </w:rPr>
      </w:pPr>
    </w:p>
    <w:p w:rsidR="00B67735" w:rsidRPr="00B67735" w:rsidRDefault="00B67735" w:rsidP="00891F85">
      <w:pPr>
        <w:pStyle w:val="Akapitzlist"/>
        <w:spacing w:line="240" w:lineRule="auto"/>
        <w:ind w:left="0"/>
        <w:rPr>
          <w:rFonts w:ascii="Times New Roman" w:hAnsi="Times New Roman" w:cs="Times New Roman"/>
          <w:sz w:val="24"/>
          <w:szCs w:val="24"/>
          <w:lang w:val="en-US"/>
        </w:rPr>
      </w:pPr>
      <w:r w:rsidRPr="00B67735">
        <w:rPr>
          <w:rFonts w:ascii="Times New Roman" w:hAnsi="Times New Roman" w:cs="Times New Roman"/>
          <w:color w:val="252525"/>
          <w:sz w:val="24"/>
          <w:szCs w:val="24"/>
          <w:shd w:val="clear" w:color="auto" w:fill="FFFFFF"/>
          <w:lang w:val="en-US"/>
        </w:rPr>
        <w:t xml:space="preserve">WEF, 2015. </w:t>
      </w:r>
      <w:r>
        <w:rPr>
          <w:rFonts w:ascii="Times New Roman" w:hAnsi="Times New Roman" w:cs="Times New Roman"/>
          <w:color w:val="252525"/>
          <w:sz w:val="24"/>
          <w:szCs w:val="24"/>
          <w:shd w:val="clear" w:color="auto" w:fill="FFFFFF"/>
          <w:lang w:val="en-US"/>
        </w:rPr>
        <w:t xml:space="preserve">Competitiveness rankings, </w:t>
      </w:r>
      <w:hyperlink r:id="rId17" w:history="1">
        <w:r w:rsidRPr="001B3BBD">
          <w:rPr>
            <w:rStyle w:val="Hipercze"/>
            <w:rFonts w:ascii="Times New Roman" w:hAnsi="Times New Roman" w:cs="Times New Roman"/>
            <w:sz w:val="24"/>
            <w:szCs w:val="24"/>
            <w:shd w:val="clear" w:color="auto" w:fill="FFFFFF"/>
            <w:lang w:val="en-US"/>
          </w:rPr>
          <w:t>http://reports.weforum.org/global-competitiveness-report-2015-2016/competitiveness-rankings/</w:t>
        </w:r>
      </w:hyperlink>
      <w:r>
        <w:rPr>
          <w:rFonts w:ascii="Times New Roman" w:hAnsi="Times New Roman" w:cs="Times New Roman"/>
          <w:color w:val="252525"/>
          <w:sz w:val="24"/>
          <w:szCs w:val="24"/>
          <w:shd w:val="clear" w:color="auto" w:fill="FFFFFF"/>
          <w:lang w:val="en-US"/>
        </w:rPr>
        <w:t>, [3.02.2016].</w:t>
      </w:r>
    </w:p>
    <w:p w:rsidR="00891F85" w:rsidRDefault="00891F85" w:rsidP="00AC458F">
      <w:pPr>
        <w:pStyle w:val="Default"/>
        <w:rPr>
          <w:rFonts w:ascii="Times New Roman" w:hAnsi="Times New Roman" w:cs="Times New Roman"/>
          <w:bCs/>
          <w:iCs/>
          <w:lang w:val="en-US"/>
        </w:rPr>
      </w:pPr>
    </w:p>
    <w:sectPr w:rsidR="00891F85" w:rsidSect="007A23F0">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25D" w:rsidRDefault="00ED225D" w:rsidP="00435BD5">
      <w:pPr>
        <w:spacing w:after="0" w:line="240" w:lineRule="auto"/>
      </w:pPr>
      <w:r>
        <w:separator/>
      </w:r>
    </w:p>
  </w:endnote>
  <w:endnote w:type="continuationSeparator" w:id="0">
    <w:p w:rsidR="00ED225D" w:rsidRDefault="00ED225D" w:rsidP="00435B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TimesNR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3720"/>
      <w:docPartObj>
        <w:docPartGallery w:val="Page Numbers (Bottom of Page)"/>
        <w:docPartUnique/>
      </w:docPartObj>
    </w:sdtPr>
    <w:sdtContent>
      <w:p w:rsidR="00ED225D" w:rsidRDefault="000E45A2">
        <w:pPr>
          <w:pStyle w:val="Stopka"/>
          <w:jc w:val="center"/>
        </w:pPr>
        <w:fldSimple w:instr=" PAGE   \* MERGEFORMAT ">
          <w:r w:rsidR="00FF7BB1">
            <w:rPr>
              <w:noProof/>
            </w:rPr>
            <w:t>1</w:t>
          </w:r>
        </w:fldSimple>
      </w:p>
    </w:sdtContent>
  </w:sdt>
  <w:p w:rsidR="00ED225D" w:rsidRDefault="00ED225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25D" w:rsidRDefault="00ED225D" w:rsidP="00435BD5">
      <w:pPr>
        <w:spacing w:after="0" w:line="240" w:lineRule="auto"/>
      </w:pPr>
      <w:r>
        <w:separator/>
      </w:r>
    </w:p>
  </w:footnote>
  <w:footnote w:type="continuationSeparator" w:id="0">
    <w:p w:rsidR="00ED225D" w:rsidRDefault="00ED225D" w:rsidP="00435B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F64C0"/>
    <w:multiLevelType w:val="hybridMultilevel"/>
    <w:tmpl w:val="AA644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ED56CBB"/>
    <w:multiLevelType w:val="hybridMultilevel"/>
    <w:tmpl w:val="447CC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F34152C"/>
    <w:multiLevelType w:val="hybridMultilevel"/>
    <w:tmpl w:val="BD645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60464C0"/>
    <w:multiLevelType w:val="hybridMultilevel"/>
    <w:tmpl w:val="B0BA3C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BC7B28"/>
    <w:rsid w:val="00003489"/>
    <w:rsid w:val="00045C03"/>
    <w:rsid w:val="0005241C"/>
    <w:rsid w:val="00066383"/>
    <w:rsid w:val="00071FAB"/>
    <w:rsid w:val="00090786"/>
    <w:rsid w:val="000C064E"/>
    <w:rsid w:val="000E45A2"/>
    <w:rsid w:val="00117A07"/>
    <w:rsid w:val="00163B15"/>
    <w:rsid w:val="00164942"/>
    <w:rsid w:val="00184B36"/>
    <w:rsid w:val="001B3A04"/>
    <w:rsid w:val="001C2375"/>
    <w:rsid w:val="001E07B4"/>
    <w:rsid w:val="001E5601"/>
    <w:rsid w:val="001F23C2"/>
    <w:rsid w:val="0023030A"/>
    <w:rsid w:val="002468EA"/>
    <w:rsid w:val="002A1ABF"/>
    <w:rsid w:val="002A4099"/>
    <w:rsid w:val="002C0D9B"/>
    <w:rsid w:val="002E2346"/>
    <w:rsid w:val="00316E89"/>
    <w:rsid w:val="00321C84"/>
    <w:rsid w:val="003560C3"/>
    <w:rsid w:val="00383A50"/>
    <w:rsid w:val="003840E2"/>
    <w:rsid w:val="003B5680"/>
    <w:rsid w:val="003C247E"/>
    <w:rsid w:val="00407D22"/>
    <w:rsid w:val="00416528"/>
    <w:rsid w:val="00435BD5"/>
    <w:rsid w:val="00437198"/>
    <w:rsid w:val="004654EE"/>
    <w:rsid w:val="00466B82"/>
    <w:rsid w:val="00476CD1"/>
    <w:rsid w:val="0049192A"/>
    <w:rsid w:val="004F11FB"/>
    <w:rsid w:val="00510F09"/>
    <w:rsid w:val="00511DCA"/>
    <w:rsid w:val="0055669A"/>
    <w:rsid w:val="00577F67"/>
    <w:rsid w:val="00584246"/>
    <w:rsid w:val="005864C0"/>
    <w:rsid w:val="005B45D1"/>
    <w:rsid w:val="006101D4"/>
    <w:rsid w:val="00634D43"/>
    <w:rsid w:val="00662175"/>
    <w:rsid w:val="00693D9E"/>
    <w:rsid w:val="006A3946"/>
    <w:rsid w:val="006D2900"/>
    <w:rsid w:val="006F0EBA"/>
    <w:rsid w:val="00712F45"/>
    <w:rsid w:val="00734357"/>
    <w:rsid w:val="0073778B"/>
    <w:rsid w:val="00750F7B"/>
    <w:rsid w:val="007A23F0"/>
    <w:rsid w:val="007A49CB"/>
    <w:rsid w:val="007B0C6B"/>
    <w:rsid w:val="007E33B3"/>
    <w:rsid w:val="007E5FDB"/>
    <w:rsid w:val="007F6B5B"/>
    <w:rsid w:val="00813C74"/>
    <w:rsid w:val="00824139"/>
    <w:rsid w:val="00841419"/>
    <w:rsid w:val="0085275C"/>
    <w:rsid w:val="00862EE5"/>
    <w:rsid w:val="00872FEA"/>
    <w:rsid w:val="00877A69"/>
    <w:rsid w:val="00882FEF"/>
    <w:rsid w:val="00886674"/>
    <w:rsid w:val="00891F85"/>
    <w:rsid w:val="008A210B"/>
    <w:rsid w:val="008A33F1"/>
    <w:rsid w:val="008E0012"/>
    <w:rsid w:val="008E1260"/>
    <w:rsid w:val="008E7E98"/>
    <w:rsid w:val="00930948"/>
    <w:rsid w:val="00931123"/>
    <w:rsid w:val="00941E5C"/>
    <w:rsid w:val="00943416"/>
    <w:rsid w:val="009862B2"/>
    <w:rsid w:val="009A24BA"/>
    <w:rsid w:val="009B15E5"/>
    <w:rsid w:val="00A07843"/>
    <w:rsid w:val="00A2012E"/>
    <w:rsid w:val="00A3426D"/>
    <w:rsid w:val="00AC237B"/>
    <w:rsid w:val="00AC458F"/>
    <w:rsid w:val="00AE1433"/>
    <w:rsid w:val="00B40AD9"/>
    <w:rsid w:val="00B413B6"/>
    <w:rsid w:val="00B532C0"/>
    <w:rsid w:val="00B54D32"/>
    <w:rsid w:val="00B67735"/>
    <w:rsid w:val="00BC7B28"/>
    <w:rsid w:val="00BF232C"/>
    <w:rsid w:val="00C17D92"/>
    <w:rsid w:val="00C57455"/>
    <w:rsid w:val="00C76B48"/>
    <w:rsid w:val="00CA144D"/>
    <w:rsid w:val="00CC5CCA"/>
    <w:rsid w:val="00CD6F8C"/>
    <w:rsid w:val="00D06571"/>
    <w:rsid w:val="00D31F15"/>
    <w:rsid w:val="00D3391E"/>
    <w:rsid w:val="00D53D34"/>
    <w:rsid w:val="00D733F8"/>
    <w:rsid w:val="00D90763"/>
    <w:rsid w:val="00DE3A38"/>
    <w:rsid w:val="00E27128"/>
    <w:rsid w:val="00E27544"/>
    <w:rsid w:val="00E34B63"/>
    <w:rsid w:val="00E5269C"/>
    <w:rsid w:val="00E558EC"/>
    <w:rsid w:val="00EB6B99"/>
    <w:rsid w:val="00EC0754"/>
    <w:rsid w:val="00ED225D"/>
    <w:rsid w:val="00EE0983"/>
    <w:rsid w:val="00F4711F"/>
    <w:rsid w:val="00F6466A"/>
    <w:rsid w:val="00FF7B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7B28"/>
  </w:style>
  <w:style w:type="paragraph" w:styleId="Nagwek1">
    <w:name w:val="heading 1"/>
    <w:basedOn w:val="Normalny"/>
    <w:link w:val="Nagwek1Znak"/>
    <w:uiPriority w:val="9"/>
    <w:qFormat/>
    <w:rsid w:val="006F0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BC7B28"/>
  </w:style>
  <w:style w:type="character" w:styleId="Hipercze">
    <w:name w:val="Hyperlink"/>
    <w:basedOn w:val="Domylnaczcionkaakapitu"/>
    <w:uiPriority w:val="99"/>
    <w:unhideWhenUsed/>
    <w:rsid w:val="00BC7B28"/>
    <w:rPr>
      <w:color w:val="0000FF"/>
      <w:u w:val="single"/>
    </w:rPr>
  </w:style>
  <w:style w:type="paragraph" w:styleId="Akapitzlist">
    <w:name w:val="List Paragraph"/>
    <w:basedOn w:val="Normalny"/>
    <w:uiPriority w:val="34"/>
    <w:qFormat/>
    <w:rsid w:val="00BC7B28"/>
    <w:pPr>
      <w:ind w:left="720"/>
      <w:contextualSpacing/>
    </w:pPr>
  </w:style>
  <w:style w:type="paragraph" w:customStyle="1" w:styleId="Default">
    <w:name w:val="Default"/>
    <w:rsid w:val="00BC7B28"/>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semiHidden/>
    <w:unhideWhenUsed/>
    <w:rsid w:val="00435BD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35BD5"/>
  </w:style>
  <w:style w:type="paragraph" w:styleId="Stopka">
    <w:name w:val="footer"/>
    <w:basedOn w:val="Normalny"/>
    <w:link w:val="StopkaZnak"/>
    <w:uiPriority w:val="99"/>
    <w:unhideWhenUsed/>
    <w:rsid w:val="00435B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5BD5"/>
  </w:style>
  <w:style w:type="paragraph" w:styleId="Tekstprzypisudolnego">
    <w:name w:val="footnote text"/>
    <w:basedOn w:val="Normalny"/>
    <w:link w:val="TekstprzypisudolnegoZnak"/>
    <w:semiHidden/>
    <w:rsid w:val="00510F0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10F09"/>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6F0EBA"/>
    <w:rPr>
      <w:rFonts w:ascii="Times New Roman" w:eastAsia="Times New Roman" w:hAnsi="Times New Roman" w:cs="Times New Roman"/>
      <w:b/>
      <w:bCs/>
      <w:kern w:val="36"/>
      <w:sz w:val="48"/>
      <w:szCs w:val="48"/>
      <w:lang w:eastAsia="pl-PL"/>
    </w:rPr>
  </w:style>
</w:styles>
</file>

<file path=word/webSettings.xml><?xml version="1.0" encoding="utf-8"?>
<w:webSettings xmlns:r="http://schemas.openxmlformats.org/officeDocument/2006/relationships" xmlns:w="http://schemas.openxmlformats.org/wordprocessingml/2006/main">
  <w:divs>
    <w:div w:id="175932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Japonia" TargetMode="External"/><Relationship Id="rId13" Type="http://schemas.openxmlformats.org/officeDocument/2006/relationships/hyperlink" Target="http://www.telegraph.co.uk/education/leaguetables/10488555/OECD-education-report-subject-results-in-full.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popczyk@uni.lodz.pl" TargetMode="External"/><Relationship Id="rId12" Type="http://schemas.openxmlformats.org/officeDocument/2006/relationships/hyperlink" Target="https://pl.wikipedia.org/wiki/PISA_(badanie)" TargetMode="External"/><Relationship Id="rId17" Type="http://schemas.openxmlformats.org/officeDocument/2006/relationships/hyperlink" Target="http://reports.weforum.org/global-competitiveness-report-2015-2016/competitiveness-rankings/" TargetMode="External"/><Relationship Id="rId2" Type="http://schemas.openxmlformats.org/officeDocument/2006/relationships/styles" Target="styles.xml"/><Relationship Id="rId16" Type="http://schemas.openxmlformats.org/officeDocument/2006/relationships/hyperlink" Target="http://unesdoc.unesco.org/images/0022/002299/229932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m/news/business-26249042" TargetMode="External"/><Relationship Id="rId5" Type="http://schemas.openxmlformats.org/officeDocument/2006/relationships/footnotes" Target="footnotes.xml"/><Relationship Id="rId15" Type="http://schemas.openxmlformats.org/officeDocument/2006/relationships/hyperlink" Target="https://www.moe.gov.sg/education/primary/" TargetMode="External"/><Relationship Id="rId10" Type="http://schemas.openxmlformats.org/officeDocument/2006/relationships/hyperlink" Target="http://taxand.pl/attachments/Book/Raport%20o%20stanie%20patentowania%20w%20Polsce%20Crido%20Taxand_201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wikipedia.org/wiki/Dysk_twardy" TargetMode="External"/><Relationship Id="rId14" Type="http://schemas.openxmlformats.org/officeDocument/2006/relationships/hyperlink" Target="https://www.edu.gov.on.ca/bb4e/Singapore_CaseStudy2010.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17</Pages>
  <Words>5000</Words>
  <Characters>34949</Characters>
  <Application>Microsoft Office Word</Application>
  <DocSecurity>0</DocSecurity>
  <Lines>556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W.POPCZYK</dc:creator>
  <cp:keywords/>
  <dc:description/>
  <cp:lastModifiedBy>W.POPCZYK</cp:lastModifiedBy>
  <cp:revision>117</cp:revision>
  <dcterms:created xsi:type="dcterms:W3CDTF">2016-02-04T02:03:00Z</dcterms:created>
  <dcterms:modified xsi:type="dcterms:W3CDTF">2016-02-05T03:10:00Z</dcterms:modified>
</cp:coreProperties>
</file>