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CD2" w:rsidRPr="00363145" w:rsidRDefault="00505CD2">
      <w:pPr>
        <w:rPr>
          <w:lang w:val="en-GB"/>
        </w:rPr>
      </w:pPr>
    </w:p>
    <w:p w:rsidR="006750BE" w:rsidRPr="00363145" w:rsidRDefault="006750BE">
      <w:pPr>
        <w:rPr>
          <w:lang w:val="en-GB"/>
        </w:rPr>
      </w:pPr>
    </w:p>
    <w:p w:rsidR="00505CD2" w:rsidRPr="0025406E" w:rsidRDefault="00B40C1F" w:rsidP="0025406E">
      <w:pPr>
        <w:tabs>
          <w:tab w:val="left" w:leader="dot" w:pos="10773"/>
        </w:tabs>
        <w:autoSpaceDE w:val="0"/>
        <w:autoSpaceDN w:val="0"/>
        <w:spacing w:after="120" w:line="360" w:lineRule="auto"/>
        <w:ind w:left="360"/>
        <w:jc w:val="center"/>
        <w:rPr>
          <w:rFonts w:ascii="Times New Roman" w:hAnsi="Times New Roman" w:cs="Times New Roman"/>
          <w:b/>
          <w:sz w:val="24"/>
          <w:szCs w:val="24"/>
        </w:rPr>
      </w:pPr>
      <w:r w:rsidRPr="00B40C1F">
        <w:rPr>
          <w:rFonts w:ascii="Times New Roman" w:hAnsi="Times New Roman" w:cs="Times New Roman"/>
          <w:b/>
          <w:i/>
          <w:sz w:val="24"/>
          <w:szCs w:val="24"/>
        </w:rPr>
        <w:t>Design thinking</w:t>
      </w:r>
      <w:r w:rsidRPr="00B40C1F">
        <w:rPr>
          <w:rFonts w:ascii="Times New Roman" w:hAnsi="Times New Roman" w:cs="Times New Roman"/>
          <w:b/>
          <w:sz w:val="24"/>
          <w:szCs w:val="24"/>
        </w:rPr>
        <w:t xml:space="preserve"> – behawioralny aspekt kreowania przedsiębiorczości</w:t>
      </w:r>
    </w:p>
    <w:p w:rsidR="006750BE" w:rsidRPr="00694BFC" w:rsidRDefault="0043316C" w:rsidP="0025406E">
      <w:pPr>
        <w:spacing w:after="0" w:line="360" w:lineRule="auto"/>
        <w:jc w:val="center"/>
        <w:rPr>
          <w:rFonts w:ascii="Times New Roman" w:hAnsi="Times New Roman" w:cs="Times New Roman"/>
          <w:b/>
          <w:sz w:val="24"/>
          <w:szCs w:val="24"/>
          <w:lang w:val="en-GB"/>
        </w:rPr>
      </w:pPr>
      <w:r w:rsidRPr="00694BFC">
        <w:rPr>
          <w:rFonts w:ascii="Times New Roman" w:hAnsi="Times New Roman" w:cs="Times New Roman"/>
          <w:b/>
          <w:i/>
          <w:sz w:val="24"/>
          <w:szCs w:val="24"/>
          <w:lang w:val="en-GB"/>
        </w:rPr>
        <w:t>Design thinking</w:t>
      </w:r>
      <w:r w:rsidRPr="00694BFC">
        <w:rPr>
          <w:rFonts w:ascii="Times New Roman" w:hAnsi="Times New Roman" w:cs="Times New Roman"/>
          <w:b/>
          <w:sz w:val="24"/>
          <w:szCs w:val="24"/>
          <w:lang w:val="en-GB"/>
        </w:rPr>
        <w:t xml:space="preserve"> – </w:t>
      </w:r>
      <w:r w:rsidR="0077604F" w:rsidRPr="00694BFC">
        <w:rPr>
          <w:rFonts w:ascii="Times New Roman" w:hAnsi="Times New Roman" w:cs="Times New Roman"/>
          <w:b/>
          <w:sz w:val="24"/>
          <w:szCs w:val="24"/>
          <w:lang w:val="en-GB"/>
        </w:rPr>
        <w:t xml:space="preserve">the </w:t>
      </w:r>
      <w:r w:rsidRPr="00694BFC">
        <w:rPr>
          <w:rFonts w:ascii="Times New Roman" w:hAnsi="Times New Roman" w:cs="Times New Roman"/>
          <w:b/>
          <w:sz w:val="24"/>
          <w:szCs w:val="24"/>
          <w:lang w:val="en-GB"/>
        </w:rPr>
        <w:t xml:space="preserve">behavioral aspect of the </w:t>
      </w:r>
      <w:r w:rsidR="0077604F" w:rsidRPr="00694BFC">
        <w:rPr>
          <w:rFonts w:ascii="Times New Roman" w:hAnsi="Times New Roman" w:cs="Times New Roman"/>
          <w:b/>
          <w:sz w:val="24"/>
          <w:szCs w:val="24"/>
          <w:lang w:val="en-GB"/>
        </w:rPr>
        <w:t xml:space="preserve">of the creation of the entrepreneurship </w:t>
      </w:r>
    </w:p>
    <w:p w:rsidR="0043316C" w:rsidRDefault="0043316C" w:rsidP="00B40C1F">
      <w:pPr>
        <w:spacing w:after="0" w:line="360" w:lineRule="auto"/>
        <w:jc w:val="both"/>
        <w:rPr>
          <w:rFonts w:ascii="Times New Roman" w:hAnsi="Times New Roman" w:cs="Times New Roman"/>
          <w:sz w:val="24"/>
          <w:szCs w:val="24"/>
          <w:lang w:val="en-GB"/>
        </w:rPr>
      </w:pPr>
    </w:p>
    <w:p w:rsidR="00363145" w:rsidRPr="00363145" w:rsidRDefault="00363145" w:rsidP="00363145">
      <w:pPr>
        <w:spacing w:after="0" w:line="360" w:lineRule="auto"/>
        <w:jc w:val="both"/>
        <w:rPr>
          <w:rFonts w:ascii="Times New Roman" w:hAnsi="Times New Roman" w:cs="Times New Roman"/>
          <w:sz w:val="24"/>
          <w:szCs w:val="24"/>
          <w:lang w:val="en-GB"/>
        </w:rPr>
      </w:pPr>
      <w:r w:rsidRPr="00363145">
        <w:rPr>
          <w:rFonts w:ascii="Times New Roman" w:hAnsi="Times New Roman" w:cs="Times New Roman"/>
          <w:b/>
          <w:sz w:val="24"/>
          <w:szCs w:val="24"/>
          <w:lang w:val="en-GB"/>
        </w:rPr>
        <w:t xml:space="preserve">JEL Classification: </w:t>
      </w:r>
      <w:r w:rsidRPr="00363145">
        <w:rPr>
          <w:rFonts w:ascii="Times New Roman" w:hAnsi="Times New Roman" w:cs="Times New Roman"/>
          <w:sz w:val="24"/>
          <w:szCs w:val="24"/>
          <w:lang w:val="en-GB"/>
        </w:rPr>
        <w:t>A2 Economic Education and Teaching</w:t>
      </w:r>
      <w:r>
        <w:rPr>
          <w:rFonts w:ascii="Times New Roman" w:hAnsi="Times New Roman" w:cs="Times New Roman"/>
          <w:sz w:val="24"/>
          <w:szCs w:val="24"/>
          <w:lang w:val="en-GB"/>
        </w:rPr>
        <w:t xml:space="preserve"> of Economics (A23, A29)</w:t>
      </w:r>
    </w:p>
    <w:p w:rsidR="00694BFC" w:rsidRPr="00694BFC" w:rsidRDefault="00694BFC" w:rsidP="00B40C1F">
      <w:pPr>
        <w:spacing w:after="0" w:line="360" w:lineRule="auto"/>
        <w:jc w:val="both"/>
        <w:rPr>
          <w:rFonts w:ascii="Times New Roman" w:hAnsi="Times New Roman" w:cs="Times New Roman"/>
          <w:sz w:val="24"/>
          <w:szCs w:val="24"/>
        </w:rPr>
      </w:pPr>
      <w:r w:rsidRPr="00694BFC">
        <w:rPr>
          <w:rFonts w:ascii="Times New Roman" w:hAnsi="Times New Roman" w:cs="Times New Roman"/>
          <w:b/>
          <w:sz w:val="24"/>
          <w:szCs w:val="24"/>
        </w:rPr>
        <w:t>Słowa kluczowe</w:t>
      </w:r>
      <w:r w:rsidRPr="00694BFC">
        <w:rPr>
          <w:rFonts w:ascii="Times New Roman" w:hAnsi="Times New Roman" w:cs="Times New Roman"/>
          <w:sz w:val="24"/>
          <w:szCs w:val="24"/>
        </w:rPr>
        <w:t xml:space="preserve">: </w:t>
      </w:r>
      <w:r w:rsidRPr="00694BFC">
        <w:rPr>
          <w:rFonts w:ascii="Times New Roman" w:hAnsi="Times New Roman" w:cs="Times New Roman"/>
          <w:i/>
          <w:sz w:val="24"/>
          <w:szCs w:val="24"/>
        </w:rPr>
        <w:t>design thinking</w:t>
      </w:r>
      <w:r w:rsidRPr="00694BFC">
        <w:rPr>
          <w:rFonts w:ascii="Times New Roman" w:hAnsi="Times New Roman" w:cs="Times New Roman"/>
          <w:sz w:val="24"/>
          <w:szCs w:val="24"/>
        </w:rPr>
        <w:t>, behawioryzm, przedsiębiorczość, kształcenie.</w:t>
      </w:r>
    </w:p>
    <w:p w:rsidR="00694BFC" w:rsidRPr="00694BFC" w:rsidRDefault="00694BFC" w:rsidP="00B40C1F">
      <w:pPr>
        <w:spacing w:after="0" w:line="360" w:lineRule="auto"/>
        <w:jc w:val="both"/>
        <w:rPr>
          <w:rFonts w:ascii="Times New Roman" w:hAnsi="Times New Roman" w:cs="Times New Roman"/>
          <w:sz w:val="24"/>
          <w:szCs w:val="24"/>
          <w:lang w:val="en-GB"/>
        </w:rPr>
      </w:pPr>
      <w:r w:rsidRPr="00694BFC">
        <w:rPr>
          <w:rFonts w:ascii="Times New Roman" w:hAnsi="Times New Roman" w:cs="Times New Roman"/>
          <w:b/>
          <w:sz w:val="24"/>
          <w:szCs w:val="24"/>
          <w:lang w:val="en-GB"/>
        </w:rPr>
        <w:t>Key words</w:t>
      </w:r>
      <w:r w:rsidRPr="00694BFC">
        <w:rPr>
          <w:rFonts w:ascii="Times New Roman" w:hAnsi="Times New Roman" w:cs="Times New Roman"/>
          <w:sz w:val="24"/>
          <w:szCs w:val="24"/>
          <w:lang w:val="en-GB"/>
        </w:rPr>
        <w:t xml:space="preserve">: </w:t>
      </w:r>
      <w:r w:rsidRPr="00694BFC">
        <w:rPr>
          <w:rFonts w:ascii="Times New Roman" w:hAnsi="Times New Roman" w:cs="Times New Roman"/>
          <w:i/>
          <w:sz w:val="24"/>
          <w:szCs w:val="24"/>
          <w:lang w:val="en-GB"/>
        </w:rPr>
        <w:t>design thinking</w:t>
      </w:r>
      <w:r>
        <w:rPr>
          <w:rFonts w:ascii="Times New Roman" w:hAnsi="Times New Roman" w:cs="Times New Roman"/>
          <w:sz w:val="24"/>
          <w:szCs w:val="24"/>
          <w:lang w:val="en-GB"/>
        </w:rPr>
        <w:t>, beha</w:t>
      </w:r>
      <w:r w:rsidRPr="00694BFC">
        <w:rPr>
          <w:rFonts w:ascii="Times New Roman" w:hAnsi="Times New Roman" w:cs="Times New Roman"/>
          <w:sz w:val="24"/>
          <w:szCs w:val="24"/>
          <w:lang w:val="en-GB"/>
        </w:rPr>
        <w:t xml:space="preserve">viourism, </w:t>
      </w:r>
      <w:r>
        <w:rPr>
          <w:rFonts w:ascii="Times New Roman" w:hAnsi="Times New Roman" w:cs="Times New Roman"/>
          <w:sz w:val="24"/>
          <w:szCs w:val="24"/>
          <w:lang w:val="en-GB"/>
        </w:rPr>
        <w:t>entrepreneurship, training.</w:t>
      </w:r>
    </w:p>
    <w:p w:rsidR="00363145" w:rsidRPr="000A0C5A" w:rsidRDefault="00363145" w:rsidP="00B40C1F">
      <w:pPr>
        <w:spacing w:after="0" w:line="360" w:lineRule="auto"/>
        <w:jc w:val="both"/>
        <w:rPr>
          <w:rFonts w:ascii="Times New Roman" w:hAnsi="Times New Roman" w:cs="Times New Roman"/>
          <w:b/>
          <w:sz w:val="24"/>
          <w:szCs w:val="24"/>
          <w:lang w:val="en-GB"/>
        </w:rPr>
      </w:pPr>
    </w:p>
    <w:p w:rsidR="0043316C" w:rsidRPr="00AF4A34" w:rsidRDefault="0043316C" w:rsidP="00B40C1F">
      <w:pPr>
        <w:spacing w:after="0" w:line="360" w:lineRule="auto"/>
        <w:jc w:val="both"/>
        <w:rPr>
          <w:rFonts w:ascii="Times New Roman" w:hAnsi="Times New Roman" w:cs="Times New Roman"/>
          <w:b/>
          <w:sz w:val="24"/>
          <w:szCs w:val="24"/>
        </w:rPr>
      </w:pPr>
      <w:r w:rsidRPr="00AF4A34">
        <w:rPr>
          <w:rFonts w:ascii="Times New Roman" w:hAnsi="Times New Roman" w:cs="Times New Roman"/>
          <w:b/>
          <w:sz w:val="24"/>
          <w:szCs w:val="24"/>
        </w:rPr>
        <w:t>Streszczenie</w:t>
      </w:r>
    </w:p>
    <w:p w:rsidR="00A74483" w:rsidRPr="00AF4A34" w:rsidRDefault="00A74483" w:rsidP="00B40C1F">
      <w:pPr>
        <w:spacing w:after="0" w:line="360" w:lineRule="auto"/>
        <w:jc w:val="both"/>
        <w:rPr>
          <w:rFonts w:ascii="Times New Roman" w:hAnsi="Times New Roman" w:cs="Times New Roman"/>
          <w:b/>
          <w:sz w:val="24"/>
          <w:szCs w:val="24"/>
        </w:rPr>
      </w:pPr>
    </w:p>
    <w:p w:rsidR="0025406E" w:rsidRPr="0025406E" w:rsidRDefault="005A2A7B" w:rsidP="00852F1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Głównym celem artykułu jest opis możliwości zastosowania metody</w:t>
      </w:r>
      <w:r>
        <w:rPr>
          <w:rFonts w:ascii="Times New Roman" w:hAnsi="Times New Roman" w:cs="Times New Roman"/>
          <w:sz w:val="24"/>
          <w:szCs w:val="24"/>
        </w:rPr>
        <w:t xml:space="preserve"> </w:t>
      </w:r>
      <w:r w:rsidRPr="005A2A7B">
        <w:rPr>
          <w:rFonts w:ascii="Times New Roman" w:hAnsi="Times New Roman" w:cs="Times New Roman"/>
          <w:i/>
          <w:sz w:val="24"/>
          <w:szCs w:val="24"/>
        </w:rPr>
        <w:t>design thinking</w:t>
      </w:r>
      <w:r>
        <w:rPr>
          <w:rFonts w:ascii="Times New Roman" w:hAnsi="Times New Roman" w:cs="Times New Roman"/>
          <w:sz w:val="24"/>
          <w:szCs w:val="24"/>
        </w:rPr>
        <w:t xml:space="preserve"> w polskiej praktyce edukacyjnej zarówno w odniesieniu do nauczania przedsiębiorczości, jak i zagadnień związanych z przedsiębiorczością akademicką, kierowanych do st</w:t>
      </w:r>
      <w:r>
        <w:rPr>
          <w:rFonts w:ascii="Times New Roman" w:hAnsi="Times New Roman" w:cs="Times New Roman"/>
          <w:sz w:val="24"/>
          <w:szCs w:val="24"/>
        </w:rPr>
        <w:t xml:space="preserve">udentów studiów licencjackich, </w:t>
      </w:r>
      <w:r>
        <w:rPr>
          <w:rFonts w:ascii="Times New Roman" w:hAnsi="Times New Roman" w:cs="Times New Roman"/>
          <w:sz w:val="24"/>
          <w:szCs w:val="24"/>
        </w:rPr>
        <w:t>magisterskich</w:t>
      </w:r>
      <w:r>
        <w:rPr>
          <w:rFonts w:ascii="Times New Roman" w:hAnsi="Times New Roman" w:cs="Times New Roman"/>
          <w:sz w:val="24"/>
          <w:szCs w:val="24"/>
        </w:rPr>
        <w:t xml:space="preserve"> i doktoranckich</w:t>
      </w:r>
      <w:r>
        <w:rPr>
          <w:rFonts w:ascii="Times New Roman" w:hAnsi="Times New Roman" w:cs="Times New Roman"/>
          <w:sz w:val="24"/>
          <w:szCs w:val="24"/>
        </w:rPr>
        <w:t>. Aby zrealizować niniejszy cel zastosowano metodę behawioralną oraz technikę właściwą dla tej metody, czyli obserwację uczestniczącą, mającej charakter jawny, niekontrolowany i czasowy, tj. trwającą 3 miesiące (Chodoubski 2011).</w:t>
      </w:r>
      <w:r w:rsidRPr="001B596E">
        <w:rPr>
          <w:rFonts w:ascii="Times New Roman" w:hAnsi="Times New Roman" w:cs="Times New Roman"/>
          <w:bCs/>
          <w:sz w:val="24"/>
          <w:szCs w:val="24"/>
        </w:rPr>
        <w:t xml:space="preserve"> </w:t>
      </w:r>
      <w:r>
        <w:rPr>
          <w:rFonts w:ascii="Times New Roman" w:hAnsi="Times New Roman" w:cs="Times New Roman"/>
          <w:bCs/>
          <w:sz w:val="24"/>
          <w:szCs w:val="24"/>
        </w:rPr>
        <w:t>D</w:t>
      </w:r>
      <w:r w:rsidR="0025406E" w:rsidRPr="0025406E">
        <w:rPr>
          <w:rFonts w:ascii="Times New Roman" w:hAnsi="Times New Roman" w:cs="Times New Roman"/>
          <w:i/>
          <w:sz w:val="24"/>
          <w:szCs w:val="24"/>
        </w:rPr>
        <w:t>esign thinking</w:t>
      </w:r>
      <w:r>
        <w:rPr>
          <w:rFonts w:ascii="Times New Roman" w:hAnsi="Times New Roman" w:cs="Times New Roman"/>
          <w:sz w:val="24"/>
          <w:szCs w:val="24"/>
        </w:rPr>
        <w:t xml:space="preserve"> </w:t>
      </w:r>
      <w:r w:rsidR="0025406E">
        <w:rPr>
          <w:rFonts w:ascii="Times New Roman" w:hAnsi="Times New Roman" w:cs="Times New Roman"/>
          <w:sz w:val="24"/>
          <w:szCs w:val="24"/>
        </w:rPr>
        <w:t>to metoda, która z jednej strony ma na celu zrozumienie, opisanie potrzeb klienta, a z drugiej strony identyfikację silnych stron potencjalnego przedsiębiorcy. Zarówno strona popytowa, jak i podażowa analizowane i modyfikowane są z perspektywy jednostkowej, a zatem behawioralnej, co ma wpłynąć na jej skuteczność i pewnego rodzaju optymalne dostosowanie do potrzeb obu stron – sprzedającego i kupującego. Metodę tę</w:t>
      </w:r>
      <w:r w:rsidR="00852F19">
        <w:rPr>
          <w:rFonts w:ascii="Times New Roman" w:hAnsi="Times New Roman" w:cs="Times New Roman"/>
          <w:sz w:val="24"/>
          <w:szCs w:val="24"/>
        </w:rPr>
        <w:t xml:space="preserve"> po raz pierwszy zastosowano na Uniwersytecie Stanforda oraz wśród przedsiębiorstw działających w Dolinie Krzemowej. Od 2012 roku zaczyna być wprowadzana, na razie incydentalnie, do polskiej dydaktyki i praktyki przedsiębiorczości. W art</w:t>
      </w:r>
      <w:r w:rsidR="00B5163F">
        <w:rPr>
          <w:rFonts w:ascii="Times New Roman" w:hAnsi="Times New Roman" w:cs="Times New Roman"/>
          <w:sz w:val="24"/>
          <w:szCs w:val="24"/>
        </w:rPr>
        <w:t>y</w:t>
      </w:r>
      <w:r w:rsidR="00852F19">
        <w:rPr>
          <w:rFonts w:ascii="Times New Roman" w:hAnsi="Times New Roman" w:cs="Times New Roman"/>
          <w:sz w:val="24"/>
          <w:szCs w:val="24"/>
        </w:rPr>
        <w:t>kule przedstawiono wszystkie 5 etapów tej metody z przypisaniem do nich narzędzi oraz celów.</w:t>
      </w:r>
      <w:r w:rsidR="0065130F">
        <w:rPr>
          <w:rFonts w:ascii="Times New Roman" w:hAnsi="Times New Roman" w:cs="Times New Roman"/>
          <w:sz w:val="24"/>
          <w:szCs w:val="24"/>
        </w:rPr>
        <w:t xml:space="preserve"> </w:t>
      </w:r>
      <w:r w:rsidR="001B596E" w:rsidRPr="002502EB">
        <w:rPr>
          <w:rFonts w:ascii="Times New Roman" w:hAnsi="Times New Roman" w:cs="Times New Roman"/>
          <w:bCs/>
          <w:sz w:val="24"/>
          <w:szCs w:val="24"/>
        </w:rPr>
        <w:t>Efektem końcowym, swego rodzaju wnioskami,</w:t>
      </w:r>
      <w:r>
        <w:rPr>
          <w:rFonts w:ascii="Times New Roman" w:hAnsi="Times New Roman" w:cs="Times New Roman"/>
          <w:bCs/>
          <w:sz w:val="24"/>
          <w:szCs w:val="24"/>
        </w:rPr>
        <w:t xml:space="preserve"> jest</w:t>
      </w:r>
      <w:r w:rsidR="001B596E" w:rsidRPr="002502EB">
        <w:rPr>
          <w:rFonts w:ascii="Times New Roman" w:hAnsi="Times New Roman" w:cs="Times New Roman"/>
          <w:bCs/>
          <w:sz w:val="24"/>
          <w:szCs w:val="24"/>
        </w:rPr>
        <w:t xml:space="preserve"> próba analizy na ile podejście i specyfika metody stosowanej w innym kontekście kulturowym jest lub może być przydatna w warunkach polskich. Innym elementem analizy będzie próba zdefiniowania kluczowych aspektów procesu </w:t>
      </w:r>
      <w:r w:rsidR="001B596E" w:rsidRPr="002502EB">
        <w:rPr>
          <w:rFonts w:ascii="Times New Roman" w:hAnsi="Times New Roman" w:cs="Times New Roman"/>
          <w:bCs/>
          <w:i/>
          <w:sz w:val="24"/>
          <w:szCs w:val="24"/>
        </w:rPr>
        <w:t>design thinking</w:t>
      </w:r>
      <w:r w:rsidR="001B596E" w:rsidRPr="002502EB">
        <w:rPr>
          <w:rFonts w:ascii="Times New Roman" w:hAnsi="Times New Roman" w:cs="Times New Roman"/>
          <w:bCs/>
          <w:sz w:val="24"/>
          <w:szCs w:val="24"/>
        </w:rPr>
        <w:t xml:space="preserve"> dla wzmacniania postaw przedsiębiorczych, głównie w odniesieniu do nauczania przedsiębiorczości akademickiej.</w:t>
      </w:r>
    </w:p>
    <w:p w:rsidR="00A74483" w:rsidRPr="00FA339C" w:rsidRDefault="00A74483" w:rsidP="00B40C1F">
      <w:pPr>
        <w:spacing w:after="0" w:line="360" w:lineRule="auto"/>
        <w:jc w:val="both"/>
        <w:rPr>
          <w:rFonts w:ascii="Times New Roman" w:hAnsi="Times New Roman" w:cs="Times New Roman"/>
          <w:sz w:val="24"/>
          <w:szCs w:val="24"/>
        </w:rPr>
      </w:pPr>
    </w:p>
    <w:p w:rsidR="0043316C" w:rsidRDefault="0043316C" w:rsidP="00B40C1F">
      <w:pPr>
        <w:spacing w:after="0" w:line="360" w:lineRule="auto"/>
        <w:jc w:val="both"/>
        <w:rPr>
          <w:rFonts w:ascii="Times New Roman" w:hAnsi="Times New Roman" w:cs="Times New Roman"/>
          <w:b/>
          <w:sz w:val="24"/>
          <w:szCs w:val="24"/>
          <w:lang w:val="en-GB"/>
        </w:rPr>
      </w:pPr>
      <w:r w:rsidRPr="00A74483">
        <w:rPr>
          <w:rFonts w:ascii="Times New Roman" w:hAnsi="Times New Roman" w:cs="Times New Roman"/>
          <w:b/>
          <w:sz w:val="24"/>
          <w:szCs w:val="24"/>
          <w:lang w:val="en-GB"/>
        </w:rPr>
        <w:t>Summary</w:t>
      </w:r>
    </w:p>
    <w:p w:rsidR="00A74483" w:rsidRDefault="00A74483" w:rsidP="00B40C1F">
      <w:pPr>
        <w:spacing w:after="0" w:line="360" w:lineRule="auto"/>
        <w:jc w:val="both"/>
        <w:rPr>
          <w:rFonts w:ascii="Times New Roman" w:hAnsi="Times New Roman" w:cs="Times New Roman"/>
          <w:b/>
          <w:sz w:val="24"/>
          <w:szCs w:val="24"/>
          <w:lang w:val="en-GB"/>
        </w:rPr>
      </w:pPr>
    </w:p>
    <w:p w:rsidR="00A74483" w:rsidRPr="00A74483" w:rsidRDefault="005A2A7B" w:rsidP="002323B2">
      <w:pPr>
        <w:spacing w:after="0" w:line="360" w:lineRule="auto"/>
        <w:ind w:firstLine="709"/>
        <w:jc w:val="both"/>
        <w:rPr>
          <w:rFonts w:ascii="Times New Roman" w:hAnsi="Times New Roman" w:cs="Times New Roman"/>
          <w:sz w:val="24"/>
          <w:szCs w:val="24"/>
          <w:lang w:val="en-GB"/>
        </w:rPr>
      </w:pPr>
      <w:r w:rsidRPr="005A2A7B">
        <w:rPr>
          <w:rFonts w:ascii="Times New Roman" w:hAnsi="Times New Roman" w:cs="Times New Roman"/>
          <w:sz w:val="24"/>
          <w:szCs w:val="24"/>
          <w:lang w:val="en-GB"/>
        </w:rPr>
        <w:t xml:space="preserve">The main aim of </w:t>
      </w:r>
      <w:r>
        <w:rPr>
          <w:rFonts w:ascii="Times New Roman" w:hAnsi="Times New Roman" w:cs="Times New Roman"/>
          <w:sz w:val="24"/>
          <w:szCs w:val="24"/>
          <w:lang w:val="en-GB"/>
        </w:rPr>
        <w:t xml:space="preserve">this article is to describe a possibility to application </w:t>
      </w:r>
      <w:r w:rsidRPr="005A2A7B">
        <w:rPr>
          <w:rFonts w:ascii="Times New Roman" w:hAnsi="Times New Roman" w:cs="Times New Roman"/>
          <w:sz w:val="24"/>
          <w:szCs w:val="24"/>
          <w:lang w:val="en-GB"/>
        </w:rPr>
        <w:t xml:space="preserve">of </w:t>
      </w:r>
      <w:bookmarkStart w:id="0" w:name="_GoBack"/>
      <w:r w:rsidRPr="00B5163F">
        <w:rPr>
          <w:rFonts w:ascii="Times New Roman" w:hAnsi="Times New Roman" w:cs="Times New Roman"/>
          <w:i/>
          <w:sz w:val="24"/>
          <w:szCs w:val="24"/>
          <w:lang w:val="en-GB"/>
        </w:rPr>
        <w:t>design thinking</w:t>
      </w:r>
      <w:r w:rsidRPr="005A2A7B">
        <w:rPr>
          <w:rFonts w:ascii="Times New Roman" w:hAnsi="Times New Roman" w:cs="Times New Roman"/>
          <w:sz w:val="24"/>
          <w:szCs w:val="24"/>
          <w:lang w:val="en-GB"/>
        </w:rPr>
        <w:t xml:space="preserve"> </w:t>
      </w:r>
      <w:bookmarkEnd w:id="0"/>
      <w:r>
        <w:rPr>
          <w:rFonts w:ascii="Times New Roman" w:hAnsi="Times New Roman" w:cs="Times New Roman"/>
          <w:sz w:val="24"/>
          <w:szCs w:val="24"/>
          <w:lang w:val="en-GB"/>
        </w:rPr>
        <w:t xml:space="preserve">method </w:t>
      </w:r>
      <w:r w:rsidRPr="005A2A7B">
        <w:rPr>
          <w:rFonts w:ascii="Times New Roman" w:hAnsi="Times New Roman" w:cs="Times New Roman"/>
          <w:sz w:val="24"/>
          <w:szCs w:val="24"/>
          <w:lang w:val="en-GB"/>
        </w:rPr>
        <w:t xml:space="preserve">in the Polish educational practice both in terms of entrepreneurship education, as well as issues related to academic entrepreneurship, addressed to students of undergraduate, graduate and doctoral </w:t>
      </w:r>
      <w:r>
        <w:rPr>
          <w:rFonts w:ascii="Times New Roman" w:hAnsi="Times New Roman" w:cs="Times New Roman"/>
          <w:sz w:val="24"/>
          <w:szCs w:val="24"/>
          <w:lang w:val="en-GB"/>
        </w:rPr>
        <w:t xml:space="preserve">studies. The </w:t>
      </w:r>
      <w:r w:rsidR="00B5163F">
        <w:rPr>
          <w:rFonts w:ascii="Times New Roman" w:hAnsi="Times New Roman" w:cs="Times New Roman"/>
          <w:sz w:val="24"/>
          <w:szCs w:val="24"/>
          <w:lang w:val="en-GB"/>
        </w:rPr>
        <w:t>b</w:t>
      </w:r>
      <w:r>
        <w:rPr>
          <w:rFonts w:ascii="Times New Roman" w:hAnsi="Times New Roman" w:cs="Times New Roman"/>
          <w:sz w:val="24"/>
          <w:szCs w:val="24"/>
          <w:lang w:val="en-GB"/>
        </w:rPr>
        <w:t xml:space="preserve">ehavioural method </w:t>
      </w:r>
      <w:r w:rsidRPr="005A2A7B">
        <w:rPr>
          <w:rFonts w:ascii="Times New Roman" w:hAnsi="Times New Roman" w:cs="Times New Roman"/>
          <w:sz w:val="24"/>
          <w:szCs w:val="24"/>
          <w:lang w:val="en-GB"/>
        </w:rPr>
        <w:t>and participant observation</w:t>
      </w:r>
      <w:r w:rsidR="00B5163F">
        <w:rPr>
          <w:rFonts w:ascii="Times New Roman" w:hAnsi="Times New Roman" w:cs="Times New Roman"/>
          <w:sz w:val="24"/>
          <w:szCs w:val="24"/>
          <w:lang w:val="en-GB"/>
        </w:rPr>
        <w:t xml:space="preserve"> as a technique (</w:t>
      </w:r>
      <w:r w:rsidRPr="005A2A7B">
        <w:rPr>
          <w:rFonts w:ascii="Times New Roman" w:hAnsi="Times New Roman" w:cs="Times New Roman"/>
          <w:sz w:val="24"/>
          <w:szCs w:val="24"/>
          <w:lang w:val="en-GB"/>
        </w:rPr>
        <w:t>having</w:t>
      </w:r>
      <w:r>
        <w:rPr>
          <w:rFonts w:ascii="Times New Roman" w:hAnsi="Times New Roman" w:cs="Times New Roman"/>
          <w:sz w:val="24"/>
          <w:szCs w:val="24"/>
          <w:lang w:val="en-GB"/>
        </w:rPr>
        <w:t xml:space="preserve"> overt uncontrolled and time lasts 3 month</w:t>
      </w:r>
      <w:r w:rsidR="00B5163F">
        <w:rPr>
          <w:rFonts w:ascii="Times New Roman" w:hAnsi="Times New Roman" w:cs="Times New Roman"/>
          <w:sz w:val="24"/>
          <w:szCs w:val="24"/>
          <w:lang w:val="en-GB"/>
        </w:rPr>
        <w:t>)</w:t>
      </w:r>
      <w:r>
        <w:rPr>
          <w:rFonts w:ascii="Times New Roman" w:hAnsi="Times New Roman" w:cs="Times New Roman"/>
          <w:sz w:val="24"/>
          <w:szCs w:val="24"/>
          <w:lang w:val="en-GB"/>
        </w:rPr>
        <w:t xml:space="preserve"> was applied </w:t>
      </w:r>
      <w:r w:rsidR="00B5163F">
        <w:rPr>
          <w:rFonts w:ascii="Times New Roman" w:hAnsi="Times New Roman" w:cs="Times New Roman"/>
          <w:sz w:val="24"/>
          <w:szCs w:val="24"/>
          <w:lang w:val="en-GB"/>
        </w:rPr>
        <w:t>to achieving mentioned aims</w:t>
      </w:r>
      <w:r w:rsidRPr="005A2A7B">
        <w:rPr>
          <w:rFonts w:ascii="Times New Roman" w:hAnsi="Times New Roman" w:cs="Times New Roman"/>
          <w:sz w:val="24"/>
          <w:szCs w:val="24"/>
          <w:lang w:val="en-GB"/>
        </w:rPr>
        <w:t xml:space="preserve"> (Chodoubski 2011). </w:t>
      </w:r>
      <w:r w:rsidR="00B5163F">
        <w:rPr>
          <w:rFonts w:ascii="Times New Roman" w:hAnsi="Times New Roman" w:cs="Times New Roman"/>
          <w:sz w:val="24"/>
          <w:szCs w:val="24"/>
          <w:lang w:val="en-GB"/>
        </w:rPr>
        <w:t xml:space="preserve">On </w:t>
      </w:r>
      <w:r w:rsidR="00B5163F">
        <w:rPr>
          <w:rFonts w:ascii="Times New Roman" w:hAnsi="Times New Roman" w:cs="Times New Roman"/>
          <w:sz w:val="24"/>
          <w:szCs w:val="24"/>
          <w:lang w:val="en-GB"/>
        </w:rPr>
        <w:t xml:space="preserve">the basis of this method on the one hand we can better understand and describe a client’s needs and on the other hand it could be possible to identify strong sides of the potential entrepreneur. Both sides – demand and supply - are analysed and modified by the behavioural perspective which should allow one to achieve effectiveness of a customer and seller’s needs. This method was used for the first time at Stanford University and in some Silicon Valley companies. Since 2012 </w:t>
      </w:r>
      <w:r w:rsidR="00B5163F" w:rsidRPr="0077604F">
        <w:rPr>
          <w:rFonts w:ascii="Times New Roman" w:hAnsi="Times New Roman" w:cs="Times New Roman"/>
          <w:i/>
          <w:sz w:val="24"/>
          <w:szCs w:val="24"/>
          <w:lang w:val="en-GB"/>
        </w:rPr>
        <w:t>design thinking</w:t>
      </w:r>
      <w:r w:rsidR="00B5163F">
        <w:rPr>
          <w:rFonts w:ascii="Times New Roman" w:hAnsi="Times New Roman" w:cs="Times New Roman"/>
          <w:sz w:val="24"/>
          <w:szCs w:val="24"/>
          <w:lang w:val="en-GB"/>
        </w:rPr>
        <w:t xml:space="preserve"> has been incidentally implemented in Polish didactics and practice of entrepreneurship. In this article, there have been presented all five elements of the </w:t>
      </w:r>
      <w:r w:rsidR="00B5163F" w:rsidRPr="0077604F">
        <w:rPr>
          <w:rFonts w:ascii="Times New Roman" w:hAnsi="Times New Roman" w:cs="Times New Roman"/>
          <w:i/>
          <w:sz w:val="24"/>
          <w:szCs w:val="24"/>
          <w:lang w:val="en-GB"/>
        </w:rPr>
        <w:t>design thinking</w:t>
      </w:r>
      <w:r w:rsidR="00B5163F">
        <w:rPr>
          <w:rFonts w:ascii="Times New Roman" w:hAnsi="Times New Roman" w:cs="Times New Roman"/>
          <w:sz w:val="24"/>
          <w:szCs w:val="24"/>
          <w:lang w:val="en-GB"/>
        </w:rPr>
        <w:t xml:space="preserve"> approach with their own toolkit and aims.</w:t>
      </w:r>
      <w:r w:rsidR="00B5163F">
        <w:rPr>
          <w:rFonts w:ascii="Times New Roman" w:hAnsi="Times New Roman" w:cs="Times New Roman"/>
          <w:sz w:val="24"/>
          <w:szCs w:val="24"/>
          <w:lang w:val="en-GB"/>
        </w:rPr>
        <w:t xml:space="preserve"> As a</w:t>
      </w:r>
      <w:r w:rsidRPr="005A2A7B">
        <w:rPr>
          <w:rFonts w:ascii="Times New Roman" w:hAnsi="Times New Roman" w:cs="Times New Roman"/>
          <w:sz w:val="24"/>
          <w:szCs w:val="24"/>
          <w:lang w:val="en-GB"/>
        </w:rPr>
        <w:t xml:space="preserve"> result</w:t>
      </w:r>
      <w:r w:rsidR="00B5163F">
        <w:rPr>
          <w:rFonts w:ascii="Times New Roman" w:hAnsi="Times New Roman" w:cs="Times New Roman"/>
          <w:sz w:val="24"/>
          <w:szCs w:val="24"/>
          <w:lang w:val="en-GB"/>
        </w:rPr>
        <w:t xml:space="preserve">s </w:t>
      </w:r>
      <w:r w:rsidRPr="005A2A7B">
        <w:rPr>
          <w:rFonts w:ascii="Times New Roman" w:hAnsi="Times New Roman" w:cs="Times New Roman"/>
          <w:sz w:val="24"/>
          <w:szCs w:val="24"/>
          <w:lang w:val="en-GB"/>
        </w:rPr>
        <w:t>a</w:t>
      </w:r>
      <w:r w:rsidR="00B5163F">
        <w:rPr>
          <w:rFonts w:ascii="Times New Roman" w:hAnsi="Times New Roman" w:cs="Times New Roman"/>
          <w:sz w:val="24"/>
          <w:szCs w:val="24"/>
          <w:lang w:val="en-GB"/>
        </w:rPr>
        <w:t>nd</w:t>
      </w:r>
      <w:r w:rsidRPr="005A2A7B">
        <w:rPr>
          <w:rFonts w:ascii="Times New Roman" w:hAnsi="Times New Roman" w:cs="Times New Roman"/>
          <w:sz w:val="24"/>
          <w:szCs w:val="24"/>
          <w:lang w:val="en-GB"/>
        </w:rPr>
        <w:t xml:space="preserve"> conclusions is an attempt to analyze how the approach and specificity of the method </w:t>
      </w:r>
      <w:r w:rsidR="00B5163F">
        <w:rPr>
          <w:rFonts w:ascii="Times New Roman" w:hAnsi="Times New Roman" w:cs="Times New Roman"/>
          <w:sz w:val="24"/>
          <w:szCs w:val="24"/>
          <w:lang w:val="en-GB"/>
        </w:rPr>
        <w:t>could be use in the Polish</w:t>
      </w:r>
      <w:r w:rsidRPr="005A2A7B">
        <w:rPr>
          <w:rFonts w:ascii="Times New Roman" w:hAnsi="Times New Roman" w:cs="Times New Roman"/>
          <w:sz w:val="24"/>
          <w:szCs w:val="24"/>
          <w:lang w:val="en-GB"/>
        </w:rPr>
        <w:t xml:space="preserve"> cultural context </w:t>
      </w:r>
      <w:r w:rsidR="00B5163F">
        <w:rPr>
          <w:rFonts w:ascii="Times New Roman" w:hAnsi="Times New Roman" w:cs="Times New Roman"/>
          <w:sz w:val="24"/>
          <w:szCs w:val="24"/>
          <w:lang w:val="en-GB"/>
        </w:rPr>
        <w:t>and</w:t>
      </w:r>
      <w:r w:rsidRPr="005A2A7B">
        <w:rPr>
          <w:rFonts w:ascii="Times New Roman" w:hAnsi="Times New Roman" w:cs="Times New Roman"/>
          <w:sz w:val="24"/>
          <w:szCs w:val="24"/>
          <w:lang w:val="en-GB"/>
        </w:rPr>
        <w:t xml:space="preserve"> conditions. Another part of the analysis will attempt to defin</w:t>
      </w:r>
      <w:r w:rsidR="00B5163F">
        <w:rPr>
          <w:rFonts w:ascii="Times New Roman" w:hAnsi="Times New Roman" w:cs="Times New Roman"/>
          <w:sz w:val="24"/>
          <w:szCs w:val="24"/>
          <w:lang w:val="en-GB"/>
        </w:rPr>
        <w:t xml:space="preserve">e key aspects of </w:t>
      </w:r>
      <w:r w:rsidRPr="00B5163F">
        <w:rPr>
          <w:rFonts w:ascii="Times New Roman" w:hAnsi="Times New Roman" w:cs="Times New Roman"/>
          <w:i/>
          <w:sz w:val="24"/>
          <w:szCs w:val="24"/>
          <w:lang w:val="en-GB"/>
        </w:rPr>
        <w:t>design thinking</w:t>
      </w:r>
      <w:r w:rsidR="00B5163F">
        <w:rPr>
          <w:rFonts w:ascii="Times New Roman" w:hAnsi="Times New Roman" w:cs="Times New Roman"/>
          <w:sz w:val="24"/>
          <w:szCs w:val="24"/>
          <w:lang w:val="en-GB"/>
        </w:rPr>
        <w:t xml:space="preserve"> process</w:t>
      </w:r>
      <w:r w:rsidRPr="005A2A7B">
        <w:rPr>
          <w:rFonts w:ascii="Times New Roman" w:hAnsi="Times New Roman" w:cs="Times New Roman"/>
          <w:sz w:val="24"/>
          <w:szCs w:val="24"/>
          <w:lang w:val="en-GB"/>
        </w:rPr>
        <w:t xml:space="preserve"> for strengthening entrepreneurial attitudes, mainly with regard to the teaching of academic entrepreneurship.</w:t>
      </w:r>
    </w:p>
    <w:p w:rsidR="00A74483" w:rsidRDefault="00A74483" w:rsidP="00B40C1F">
      <w:pPr>
        <w:spacing w:after="0" w:line="360" w:lineRule="auto"/>
        <w:jc w:val="both"/>
        <w:rPr>
          <w:rFonts w:ascii="Times New Roman" w:hAnsi="Times New Roman" w:cs="Times New Roman"/>
          <w:sz w:val="24"/>
          <w:szCs w:val="24"/>
          <w:lang w:val="en-GB"/>
        </w:rPr>
      </w:pPr>
    </w:p>
    <w:p w:rsidR="00A74483" w:rsidRPr="0043316C" w:rsidRDefault="00A74483" w:rsidP="00B40C1F">
      <w:pPr>
        <w:spacing w:after="0" w:line="360" w:lineRule="auto"/>
        <w:jc w:val="both"/>
        <w:rPr>
          <w:rFonts w:ascii="Times New Roman" w:hAnsi="Times New Roman" w:cs="Times New Roman"/>
          <w:sz w:val="24"/>
          <w:szCs w:val="24"/>
          <w:lang w:val="en-GB"/>
        </w:rPr>
      </w:pPr>
    </w:p>
    <w:p w:rsidR="00505CD2" w:rsidRPr="00FA339C" w:rsidRDefault="002502EB" w:rsidP="00B40C1F">
      <w:pPr>
        <w:spacing w:after="0" w:line="360" w:lineRule="auto"/>
        <w:jc w:val="both"/>
        <w:rPr>
          <w:rFonts w:ascii="Times New Roman" w:hAnsi="Times New Roman" w:cs="Times New Roman"/>
          <w:b/>
          <w:sz w:val="24"/>
          <w:szCs w:val="24"/>
        </w:rPr>
      </w:pPr>
      <w:r w:rsidRPr="00FA339C">
        <w:rPr>
          <w:rFonts w:ascii="Times New Roman" w:hAnsi="Times New Roman" w:cs="Times New Roman"/>
          <w:b/>
          <w:sz w:val="24"/>
          <w:szCs w:val="24"/>
        </w:rPr>
        <w:t>Wprowadzenie</w:t>
      </w:r>
    </w:p>
    <w:p w:rsidR="002502EB" w:rsidRPr="00FA339C" w:rsidRDefault="002502EB" w:rsidP="002502EB">
      <w:pPr>
        <w:tabs>
          <w:tab w:val="left" w:pos="10773"/>
        </w:tabs>
        <w:spacing w:after="0" w:line="360" w:lineRule="auto"/>
        <w:jc w:val="both"/>
        <w:rPr>
          <w:rFonts w:ascii="Times New Roman" w:hAnsi="Times New Roman" w:cs="Times New Roman"/>
          <w:bCs/>
          <w:sz w:val="24"/>
          <w:szCs w:val="24"/>
        </w:rPr>
      </w:pPr>
    </w:p>
    <w:p w:rsidR="00505CD2" w:rsidRPr="002502EB" w:rsidRDefault="002502EB" w:rsidP="002502EB">
      <w:pPr>
        <w:spacing w:after="0" w:line="360" w:lineRule="auto"/>
        <w:jc w:val="both"/>
        <w:rPr>
          <w:rFonts w:ascii="Times New Roman" w:hAnsi="Times New Roman" w:cs="Times New Roman"/>
          <w:bCs/>
          <w:sz w:val="24"/>
          <w:szCs w:val="24"/>
        </w:rPr>
      </w:pPr>
      <w:r w:rsidRPr="00FA339C">
        <w:rPr>
          <w:rFonts w:ascii="Times New Roman" w:hAnsi="Times New Roman" w:cs="Times New Roman"/>
          <w:bCs/>
          <w:sz w:val="24"/>
          <w:szCs w:val="24"/>
        </w:rPr>
        <w:tab/>
      </w:r>
      <w:r w:rsidR="00505CD2" w:rsidRPr="002502EB">
        <w:rPr>
          <w:rFonts w:ascii="Times New Roman" w:hAnsi="Times New Roman" w:cs="Times New Roman"/>
          <w:bCs/>
          <w:sz w:val="24"/>
          <w:szCs w:val="24"/>
        </w:rPr>
        <w:t xml:space="preserve">Głównym celem artykułu jest analiza behawioralnego kształtowania postaw i umiejętności przedsiębiorczych przy wykorzystaniu metody </w:t>
      </w:r>
      <w:r w:rsidR="00505CD2" w:rsidRPr="002502EB">
        <w:rPr>
          <w:rFonts w:ascii="Times New Roman" w:hAnsi="Times New Roman" w:cs="Times New Roman"/>
          <w:bCs/>
          <w:i/>
          <w:sz w:val="24"/>
          <w:szCs w:val="24"/>
        </w:rPr>
        <w:t>design thinking</w:t>
      </w:r>
      <w:r w:rsidR="00505CD2" w:rsidRPr="002502EB">
        <w:rPr>
          <w:rFonts w:ascii="Times New Roman" w:hAnsi="Times New Roman" w:cs="Times New Roman"/>
          <w:bCs/>
          <w:sz w:val="24"/>
          <w:szCs w:val="24"/>
        </w:rPr>
        <w:t xml:space="preserve">. Cel ten będzie </w:t>
      </w:r>
      <w:r w:rsidR="00F514AF">
        <w:rPr>
          <w:rFonts w:ascii="Times New Roman" w:hAnsi="Times New Roman" w:cs="Times New Roman"/>
          <w:bCs/>
          <w:sz w:val="24"/>
          <w:szCs w:val="24"/>
        </w:rPr>
        <w:t>prezentowany z wykorzystaniem metody behawioralnej, właściwej</w:t>
      </w:r>
      <w:r w:rsidR="00505CD2" w:rsidRPr="002502EB">
        <w:rPr>
          <w:rFonts w:ascii="Times New Roman" w:hAnsi="Times New Roman" w:cs="Times New Roman"/>
          <w:bCs/>
          <w:sz w:val="24"/>
          <w:szCs w:val="24"/>
        </w:rPr>
        <w:t xml:space="preserve"> dla nauk społecznych i humanistycznych. Autor chce poddać analizie możliwości wzmocnienia postaw przedsiębiorczych u potencjalnych adeptów przedsiębiorczości przy wykorzystaniu technik stosowanych w podejściu </w:t>
      </w:r>
      <w:r w:rsidR="00505CD2" w:rsidRPr="002502EB">
        <w:rPr>
          <w:rFonts w:ascii="Times New Roman" w:hAnsi="Times New Roman" w:cs="Times New Roman"/>
          <w:bCs/>
          <w:i/>
          <w:sz w:val="24"/>
          <w:szCs w:val="24"/>
        </w:rPr>
        <w:t>design thinking</w:t>
      </w:r>
      <w:r w:rsidR="00505CD2" w:rsidRPr="002502EB">
        <w:rPr>
          <w:rFonts w:ascii="Times New Roman" w:hAnsi="Times New Roman" w:cs="Times New Roman"/>
          <w:bCs/>
          <w:sz w:val="24"/>
          <w:szCs w:val="24"/>
        </w:rPr>
        <w:t xml:space="preserve">. Proces ten składa się z 5 etapów: empatii, definiowania problemu, generowania idei, prototypowania i testowania. Przedstawione będą techniki, jakimi próbuje się wzmacniać postawy przedsiębiorcze. </w:t>
      </w:r>
    </w:p>
    <w:p w:rsidR="00505CD2" w:rsidRDefault="00505CD2" w:rsidP="002502EB">
      <w:pPr>
        <w:spacing w:after="0" w:line="360" w:lineRule="auto"/>
        <w:ind w:firstLine="709"/>
        <w:jc w:val="both"/>
        <w:rPr>
          <w:rFonts w:ascii="Times New Roman" w:hAnsi="Times New Roman" w:cs="Times New Roman"/>
          <w:bCs/>
          <w:sz w:val="24"/>
          <w:szCs w:val="24"/>
        </w:rPr>
      </w:pPr>
      <w:r w:rsidRPr="002502EB">
        <w:rPr>
          <w:rFonts w:ascii="Times New Roman" w:hAnsi="Times New Roman" w:cs="Times New Roman"/>
          <w:bCs/>
          <w:sz w:val="24"/>
          <w:szCs w:val="24"/>
        </w:rPr>
        <w:t xml:space="preserve">Efektem końcowym, swego rodzaju wnioskami, będzie próba analizy na ile podejście i specyfika metody stosowanej w innym kontekście kulturowym jest lub może być przydatna w warunkach polskich. Innym elementem analizy będzie próba zdefiniowania kluczowych aspektów procesu </w:t>
      </w:r>
      <w:r w:rsidRPr="002502EB">
        <w:rPr>
          <w:rFonts w:ascii="Times New Roman" w:hAnsi="Times New Roman" w:cs="Times New Roman"/>
          <w:bCs/>
          <w:i/>
          <w:sz w:val="24"/>
          <w:szCs w:val="24"/>
        </w:rPr>
        <w:t>design thinking</w:t>
      </w:r>
      <w:r w:rsidRPr="002502EB">
        <w:rPr>
          <w:rFonts w:ascii="Times New Roman" w:hAnsi="Times New Roman" w:cs="Times New Roman"/>
          <w:bCs/>
          <w:sz w:val="24"/>
          <w:szCs w:val="24"/>
        </w:rPr>
        <w:t xml:space="preserve"> dla wzmacniania postaw przedsiębiorczych, głównie w </w:t>
      </w:r>
      <w:r w:rsidRPr="002502EB">
        <w:rPr>
          <w:rFonts w:ascii="Times New Roman" w:hAnsi="Times New Roman" w:cs="Times New Roman"/>
          <w:bCs/>
          <w:sz w:val="24"/>
          <w:szCs w:val="24"/>
        </w:rPr>
        <w:lastRenderedPageBreak/>
        <w:t>odniesieniu do nauczania przedsiębiorczości akademickiej.</w:t>
      </w:r>
      <w:r w:rsidR="006E6C6E">
        <w:rPr>
          <w:rFonts w:ascii="Times New Roman" w:hAnsi="Times New Roman" w:cs="Times New Roman"/>
          <w:bCs/>
          <w:sz w:val="24"/>
          <w:szCs w:val="24"/>
        </w:rPr>
        <w:t xml:space="preserve"> W polskiej literaturze przedmiotu </w:t>
      </w:r>
      <w:r w:rsidR="006E6C6E" w:rsidRPr="006E6C6E">
        <w:rPr>
          <w:rFonts w:ascii="Times New Roman" w:hAnsi="Times New Roman" w:cs="Times New Roman"/>
          <w:bCs/>
          <w:i/>
          <w:sz w:val="24"/>
          <w:szCs w:val="24"/>
        </w:rPr>
        <w:t>design thinking</w:t>
      </w:r>
      <w:r w:rsidR="006E6C6E">
        <w:rPr>
          <w:rFonts w:ascii="Times New Roman" w:hAnsi="Times New Roman" w:cs="Times New Roman"/>
          <w:bCs/>
          <w:sz w:val="24"/>
          <w:szCs w:val="24"/>
        </w:rPr>
        <w:t xml:space="preserve"> tłumaczone i analizowane jest jako myślenie projektowe, które „</w:t>
      </w:r>
      <w:r w:rsidR="006E6C6E" w:rsidRPr="006E6C6E">
        <w:rPr>
          <w:rFonts w:ascii="Times New Roman" w:hAnsi="Times New Roman" w:cs="Times New Roman"/>
          <w:bCs/>
          <w:i/>
          <w:sz w:val="24"/>
          <w:szCs w:val="24"/>
        </w:rPr>
        <w:t>wykorzystuje wrażliwość projektanta i jego metody pracy, łączy potrzeby i pragnienia ludzi z tym, co jest technologicznie wykonalne, tworząc strategię, która realizuje wartości istotne dla klienta oraz kreuje nowe szanse rynkowe</w:t>
      </w:r>
      <w:r w:rsidR="006E6C6E">
        <w:rPr>
          <w:rFonts w:ascii="Times New Roman" w:hAnsi="Times New Roman" w:cs="Times New Roman"/>
          <w:bCs/>
          <w:sz w:val="24"/>
          <w:szCs w:val="24"/>
        </w:rPr>
        <w:t xml:space="preserve">” (Brzozowski 2014); (Gawroński, Seredocha 2012). </w:t>
      </w:r>
      <w:r w:rsidR="00195ACA">
        <w:rPr>
          <w:rFonts w:ascii="Times New Roman" w:hAnsi="Times New Roman" w:cs="Times New Roman"/>
          <w:bCs/>
          <w:sz w:val="24"/>
          <w:szCs w:val="24"/>
        </w:rPr>
        <w:t>W końcowej części artykułu wskazano także na główne zarzuty, kwestie dyskusyjne, jakie kierowane wobec tej metody, co świadczy, iż można ją uznać za jedną z wielu metod w procesie kształcenia postaw przedsiębiorczych i przedsiębiorczości akademickiej jako takiej.</w:t>
      </w:r>
    </w:p>
    <w:p w:rsidR="002502EB" w:rsidRDefault="002502EB" w:rsidP="002502EB">
      <w:pPr>
        <w:spacing w:after="0" w:line="360" w:lineRule="auto"/>
        <w:jc w:val="both"/>
        <w:rPr>
          <w:rFonts w:ascii="Times New Roman" w:hAnsi="Times New Roman" w:cs="Times New Roman"/>
          <w:bCs/>
          <w:sz w:val="24"/>
          <w:szCs w:val="24"/>
        </w:rPr>
      </w:pPr>
    </w:p>
    <w:p w:rsidR="002502EB" w:rsidRPr="00111A33" w:rsidRDefault="002502EB" w:rsidP="002502EB">
      <w:pPr>
        <w:spacing w:after="0" w:line="360" w:lineRule="auto"/>
        <w:jc w:val="both"/>
        <w:rPr>
          <w:rFonts w:ascii="Times New Roman" w:hAnsi="Times New Roman" w:cs="Times New Roman"/>
          <w:b/>
          <w:bCs/>
          <w:sz w:val="24"/>
          <w:szCs w:val="24"/>
        </w:rPr>
      </w:pPr>
      <w:r w:rsidRPr="00111A33">
        <w:rPr>
          <w:rFonts w:ascii="Times New Roman" w:hAnsi="Times New Roman" w:cs="Times New Roman"/>
          <w:b/>
          <w:bCs/>
          <w:sz w:val="24"/>
          <w:szCs w:val="24"/>
        </w:rPr>
        <w:t>Znaczenie metody behawioralnej</w:t>
      </w:r>
      <w:r w:rsidR="00111A33">
        <w:rPr>
          <w:rFonts w:ascii="Times New Roman" w:hAnsi="Times New Roman" w:cs="Times New Roman"/>
          <w:b/>
          <w:bCs/>
          <w:sz w:val="24"/>
          <w:szCs w:val="24"/>
        </w:rPr>
        <w:t xml:space="preserve"> dla zrozumienia zachowań przedsiębiorczych</w:t>
      </w:r>
    </w:p>
    <w:p w:rsidR="002502EB" w:rsidRDefault="002502EB" w:rsidP="002502EB">
      <w:pPr>
        <w:spacing w:after="0" w:line="360" w:lineRule="auto"/>
        <w:jc w:val="both"/>
        <w:rPr>
          <w:rFonts w:ascii="Times New Roman" w:hAnsi="Times New Roman" w:cs="Times New Roman"/>
          <w:bCs/>
          <w:sz w:val="24"/>
          <w:szCs w:val="24"/>
        </w:rPr>
      </w:pPr>
    </w:p>
    <w:p w:rsidR="002502EB" w:rsidRDefault="002502EB" w:rsidP="00E23650">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Analizując zachowania przedsiębiorcze oraz teorie związane z kreatywnością, innowacyjnością, przedsiębiorczością, jak np. teori</w:t>
      </w:r>
      <w:r w:rsidR="00682EFC">
        <w:rPr>
          <w:rFonts w:ascii="Times New Roman" w:hAnsi="Times New Roman" w:cs="Times New Roman"/>
          <w:bCs/>
          <w:sz w:val="24"/>
          <w:szCs w:val="24"/>
        </w:rPr>
        <w:t>ę</w:t>
      </w:r>
      <w:r>
        <w:rPr>
          <w:rFonts w:ascii="Times New Roman" w:hAnsi="Times New Roman" w:cs="Times New Roman"/>
          <w:bCs/>
          <w:sz w:val="24"/>
          <w:szCs w:val="24"/>
        </w:rPr>
        <w:t xml:space="preserve"> </w:t>
      </w:r>
      <w:r w:rsidR="00682EFC">
        <w:rPr>
          <w:rFonts w:ascii="Times New Roman" w:hAnsi="Times New Roman" w:cs="Times New Roman"/>
          <w:bCs/>
          <w:sz w:val="24"/>
          <w:szCs w:val="24"/>
        </w:rPr>
        <w:t xml:space="preserve">zdarzenia przedsiębiorczego czy teorię planowanego zachowania, zauważyć należy, że w centrum rozważań znajduje się jednostka </w:t>
      </w:r>
      <w:r w:rsidR="00E23650">
        <w:rPr>
          <w:rFonts w:ascii="Times New Roman" w:hAnsi="Times New Roman" w:cs="Times New Roman"/>
          <w:bCs/>
          <w:sz w:val="24"/>
          <w:szCs w:val="24"/>
        </w:rPr>
        <w:t xml:space="preserve">tj. </w:t>
      </w:r>
      <w:r w:rsidR="00682EFC">
        <w:rPr>
          <w:rFonts w:ascii="Times New Roman" w:hAnsi="Times New Roman" w:cs="Times New Roman"/>
          <w:bCs/>
          <w:sz w:val="24"/>
          <w:szCs w:val="24"/>
        </w:rPr>
        <w:t>jej cechy charakteru</w:t>
      </w:r>
      <w:r w:rsidR="00E23650">
        <w:rPr>
          <w:rFonts w:ascii="Times New Roman" w:hAnsi="Times New Roman" w:cs="Times New Roman"/>
          <w:bCs/>
          <w:sz w:val="24"/>
          <w:szCs w:val="24"/>
        </w:rPr>
        <w:t xml:space="preserve"> czy</w:t>
      </w:r>
      <w:r w:rsidR="00682EFC">
        <w:rPr>
          <w:rFonts w:ascii="Times New Roman" w:hAnsi="Times New Roman" w:cs="Times New Roman"/>
          <w:bCs/>
          <w:sz w:val="24"/>
          <w:szCs w:val="24"/>
        </w:rPr>
        <w:t xml:space="preserve"> system wartości, a zatem czynniki indywidualne, które mogą wspierać lub zaburzać działania przedsiębiorcze. </w:t>
      </w:r>
      <w:r w:rsidR="00F514AF">
        <w:rPr>
          <w:rFonts w:ascii="Times New Roman" w:hAnsi="Times New Roman" w:cs="Times New Roman"/>
          <w:bCs/>
          <w:sz w:val="24"/>
          <w:szCs w:val="24"/>
        </w:rPr>
        <w:t>Behawioryści</w:t>
      </w:r>
      <w:r w:rsidR="00E23650">
        <w:rPr>
          <w:rFonts w:ascii="Times New Roman" w:hAnsi="Times New Roman" w:cs="Times New Roman"/>
          <w:bCs/>
          <w:sz w:val="24"/>
          <w:szCs w:val="24"/>
        </w:rPr>
        <w:t xml:space="preserve"> z jednej strony poddają analizie znaczenie indywidualnych cech dychotomicznych (wiek, płeć, rasa) oraz nominalnych (wykształcenie, mobilność, miejsce zamieszkania, wykonywany zawód, itp.) na oczekiwany rodzaj zachowania. Desygnaty te są odnoszone do jednostek indywidualnych, np. liderów, jak i złożonych agregatów społecznych, np. organizacji, grup, instytucji</w:t>
      </w:r>
      <w:r w:rsidR="00F514AF">
        <w:rPr>
          <w:rFonts w:ascii="Times New Roman" w:hAnsi="Times New Roman" w:cs="Times New Roman"/>
          <w:bCs/>
          <w:sz w:val="24"/>
          <w:szCs w:val="24"/>
        </w:rPr>
        <w:t xml:space="preserve"> (Babbie 2005)</w:t>
      </w:r>
      <w:r w:rsidR="00E23650">
        <w:rPr>
          <w:rFonts w:ascii="Times New Roman" w:hAnsi="Times New Roman" w:cs="Times New Roman"/>
          <w:bCs/>
          <w:sz w:val="24"/>
          <w:szCs w:val="24"/>
        </w:rPr>
        <w:t>. Z drugiej strony, co jest kolejnym założeniem metody behawioralnej, wyjaśnienia tych zachowań powinny poddawać się weryfikacji empirycznej, co w oczywisty sposób różni tę metodę od ujęć pozytywistycznych. Weryfikacja empiryczna w tym zakresie ma swój także utylitarny cel, k</w:t>
      </w:r>
      <w:r w:rsidR="0094047F">
        <w:rPr>
          <w:rFonts w:ascii="Times New Roman" w:hAnsi="Times New Roman" w:cs="Times New Roman"/>
          <w:bCs/>
          <w:sz w:val="24"/>
          <w:szCs w:val="24"/>
        </w:rPr>
        <w:t>t</w:t>
      </w:r>
      <w:r w:rsidR="00E23650">
        <w:rPr>
          <w:rFonts w:ascii="Times New Roman" w:hAnsi="Times New Roman" w:cs="Times New Roman"/>
          <w:bCs/>
          <w:sz w:val="24"/>
          <w:szCs w:val="24"/>
        </w:rPr>
        <w:t xml:space="preserve">órym według </w:t>
      </w:r>
      <w:r w:rsidR="00F514AF">
        <w:rPr>
          <w:rFonts w:ascii="Times New Roman" w:hAnsi="Times New Roman" w:cs="Times New Roman"/>
          <w:bCs/>
          <w:sz w:val="24"/>
          <w:szCs w:val="24"/>
        </w:rPr>
        <w:t>behawioryści</w:t>
      </w:r>
      <w:r w:rsidR="00FA4E7A">
        <w:rPr>
          <w:rFonts w:ascii="Times New Roman" w:hAnsi="Times New Roman" w:cs="Times New Roman"/>
          <w:bCs/>
          <w:sz w:val="24"/>
          <w:szCs w:val="24"/>
        </w:rPr>
        <w:t xml:space="preserve"> jest przekonanie</w:t>
      </w:r>
      <w:r w:rsidR="00E23650">
        <w:rPr>
          <w:rFonts w:ascii="Times New Roman" w:hAnsi="Times New Roman" w:cs="Times New Roman"/>
          <w:bCs/>
          <w:sz w:val="24"/>
          <w:szCs w:val="24"/>
        </w:rPr>
        <w:t xml:space="preserve">, iż dane działania da się powtórzyć, a zatem </w:t>
      </w:r>
      <w:r w:rsidR="0094047F">
        <w:rPr>
          <w:rFonts w:ascii="Times New Roman" w:hAnsi="Times New Roman" w:cs="Times New Roman"/>
          <w:bCs/>
          <w:sz w:val="24"/>
          <w:szCs w:val="24"/>
        </w:rPr>
        <w:t xml:space="preserve">można utworzyć z jednej strony względnie sprawdzalny, powtarzalny model zachowań, który nie ma, czy raczej nie powinien mieć charakteru zakończonego procesu. Tego typu postępowanie nazwane zostało w literaturze przedmiotu procesem retrodukcji. Oznacza to, że badania polegają na </w:t>
      </w:r>
      <w:r w:rsidR="00A55C9C">
        <w:rPr>
          <w:rFonts w:ascii="Times New Roman" w:hAnsi="Times New Roman" w:cs="Times New Roman"/>
          <w:bCs/>
          <w:sz w:val="24"/>
          <w:szCs w:val="24"/>
        </w:rPr>
        <w:t>ciągłym wzajemnym oddziaływaniu między teoretyzowaniem a testowaniem empirycznym, w trakcie którego teoria dostarcza wskazówek do obserwacji empirycznej, operacjonalizacji i testowania, a ustalenia empiryczne są później używane do modyfikacji, rewizji i doskonalenia zachowania. I choć nigdy nie można ustalić, że istnieje konkretny związek przyczynowy, można założyć jednak, jak dalece konkretny zespół ob</w:t>
      </w:r>
      <w:r w:rsidR="00132D89">
        <w:rPr>
          <w:rFonts w:ascii="Times New Roman" w:hAnsi="Times New Roman" w:cs="Times New Roman"/>
          <w:bCs/>
          <w:sz w:val="24"/>
          <w:szCs w:val="24"/>
        </w:rPr>
        <w:t>s</w:t>
      </w:r>
      <w:r w:rsidR="00A55C9C">
        <w:rPr>
          <w:rFonts w:ascii="Times New Roman" w:hAnsi="Times New Roman" w:cs="Times New Roman"/>
          <w:bCs/>
          <w:sz w:val="24"/>
          <w:szCs w:val="24"/>
        </w:rPr>
        <w:t xml:space="preserve">erwacji, zależności empirycznych jest zgodny z danym twierdzeniem, które łączy ze sobą </w:t>
      </w:r>
      <w:r w:rsidR="00A55C9C">
        <w:rPr>
          <w:rFonts w:ascii="Times New Roman" w:hAnsi="Times New Roman" w:cs="Times New Roman"/>
          <w:bCs/>
          <w:sz w:val="24"/>
          <w:szCs w:val="24"/>
        </w:rPr>
        <w:lastRenderedPageBreak/>
        <w:t>różne zjaw</w:t>
      </w:r>
      <w:r w:rsidR="00F514AF">
        <w:rPr>
          <w:rFonts w:ascii="Times New Roman" w:hAnsi="Times New Roman" w:cs="Times New Roman"/>
          <w:bCs/>
          <w:sz w:val="24"/>
          <w:szCs w:val="24"/>
        </w:rPr>
        <w:t>iska. Reasumując, behawioryści</w:t>
      </w:r>
      <w:r w:rsidR="00A55C9C">
        <w:rPr>
          <w:rFonts w:ascii="Times New Roman" w:hAnsi="Times New Roman" w:cs="Times New Roman"/>
          <w:bCs/>
          <w:sz w:val="24"/>
          <w:szCs w:val="24"/>
        </w:rPr>
        <w:t xml:space="preserve"> </w:t>
      </w:r>
      <w:r w:rsidR="00132D89">
        <w:rPr>
          <w:rFonts w:ascii="Times New Roman" w:hAnsi="Times New Roman" w:cs="Times New Roman"/>
          <w:bCs/>
          <w:sz w:val="24"/>
          <w:szCs w:val="24"/>
        </w:rPr>
        <w:t>twierdzą, ze teorie, założenia eksplanacyjne muszą uzyskać wsparcie empiryczne</w:t>
      </w:r>
      <w:r w:rsidR="00F514AF">
        <w:rPr>
          <w:rFonts w:ascii="Times New Roman" w:hAnsi="Times New Roman" w:cs="Times New Roman"/>
          <w:bCs/>
          <w:sz w:val="24"/>
          <w:szCs w:val="24"/>
        </w:rPr>
        <w:t xml:space="preserve"> (Sanders 2006)</w:t>
      </w:r>
      <w:r w:rsidR="00132D89">
        <w:rPr>
          <w:rFonts w:ascii="Times New Roman" w:hAnsi="Times New Roman" w:cs="Times New Roman"/>
          <w:bCs/>
          <w:sz w:val="24"/>
          <w:szCs w:val="24"/>
        </w:rPr>
        <w:t>.</w:t>
      </w:r>
    </w:p>
    <w:p w:rsidR="00132D89" w:rsidRDefault="006A5A18" w:rsidP="00E23650">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Założenia metody behawioralnej znajdujemy także w działaniach związanych z </w:t>
      </w:r>
      <w:r w:rsidR="00FA4E7A">
        <w:rPr>
          <w:rFonts w:ascii="Times New Roman" w:hAnsi="Times New Roman" w:cs="Times New Roman"/>
          <w:bCs/>
          <w:sz w:val="24"/>
          <w:szCs w:val="24"/>
        </w:rPr>
        <w:t>aspektami</w:t>
      </w:r>
      <w:r>
        <w:rPr>
          <w:rFonts w:ascii="Times New Roman" w:hAnsi="Times New Roman" w:cs="Times New Roman"/>
          <w:bCs/>
          <w:sz w:val="24"/>
          <w:szCs w:val="24"/>
        </w:rPr>
        <w:t xml:space="preserve"> przedsiębiorczymi. Generalizując, w odniesieniu do procesu przedsiębiorczego, możemy wyróżnić dwa rodzaje działań. Z jednej strony jest to grupa osobistych predyspozycji, zdolności, wartości jak np. kreatywność, zdolność do ryzyka, umiejętności przywódcze, umiejętność współdziałania w grupie. Z drugiej strony jest to rozumienie rynku, otwartość na potrzeby </w:t>
      </w:r>
      <w:r w:rsidR="00111A33">
        <w:rPr>
          <w:rFonts w:ascii="Times New Roman" w:hAnsi="Times New Roman" w:cs="Times New Roman"/>
          <w:bCs/>
          <w:sz w:val="24"/>
          <w:szCs w:val="24"/>
        </w:rPr>
        <w:t xml:space="preserve">klientów, a zatem wpisanie osobistych cech w realia funkcjonowania środowiska zewnętrznego. Można zatem przyjąć, iż w tym procesie dokonuje się swoista falsyfikacja empiryczna, wewnętrznych założeń, wizji, modelu działania oferowanego produktu, procesu czy usługi. </w:t>
      </w:r>
      <w:r w:rsidR="00FA4E7A">
        <w:rPr>
          <w:rFonts w:ascii="Times New Roman" w:hAnsi="Times New Roman" w:cs="Times New Roman"/>
          <w:bCs/>
          <w:sz w:val="24"/>
          <w:szCs w:val="24"/>
        </w:rPr>
        <w:t>Oznacza to</w:t>
      </w:r>
      <w:r w:rsidR="00133B4E">
        <w:rPr>
          <w:rFonts w:ascii="Times New Roman" w:hAnsi="Times New Roman" w:cs="Times New Roman"/>
          <w:bCs/>
          <w:sz w:val="24"/>
          <w:szCs w:val="24"/>
        </w:rPr>
        <w:t xml:space="preserve">, iż poprzez metodę behawioralną stosunkowo najlepiej </w:t>
      </w:r>
      <w:r w:rsidR="00FA4E7A">
        <w:rPr>
          <w:rFonts w:ascii="Times New Roman" w:hAnsi="Times New Roman" w:cs="Times New Roman"/>
          <w:bCs/>
          <w:sz w:val="24"/>
          <w:szCs w:val="24"/>
        </w:rPr>
        <w:t>o</w:t>
      </w:r>
      <w:r w:rsidR="00133B4E">
        <w:rPr>
          <w:rFonts w:ascii="Times New Roman" w:hAnsi="Times New Roman" w:cs="Times New Roman"/>
          <w:bCs/>
          <w:sz w:val="24"/>
          <w:szCs w:val="24"/>
        </w:rPr>
        <w:t>pisuje się w rozumienie zachowań przedsiębiorczych definiowanych jako kreowanie, testowanie, wprowadzanie i modyfikację nowych lub ulepszonych produktów, procesów czy usług w środowisku rynkowym.</w:t>
      </w:r>
      <w:r w:rsidR="00AE52EC">
        <w:rPr>
          <w:rFonts w:ascii="Times New Roman" w:hAnsi="Times New Roman" w:cs="Times New Roman"/>
          <w:bCs/>
          <w:sz w:val="24"/>
          <w:szCs w:val="24"/>
        </w:rPr>
        <w:t xml:space="preserve"> </w:t>
      </w:r>
    </w:p>
    <w:p w:rsidR="00133B4E" w:rsidRDefault="00133B4E" w:rsidP="00E23650">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Bazując na powyższym można zatem </w:t>
      </w:r>
      <w:r w:rsidR="005110C4">
        <w:rPr>
          <w:rFonts w:ascii="Times New Roman" w:hAnsi="Times New Roman" w:cs="Times New Roman"/>
          <w:bCs/>
          <w:sz w:val="24"/>
          <w:szCs w:val="24"/>
        </w:rPr>
        <w:t>założyć</w:t>
      </w:r>
      <w:r>
        <w:rPr>
          <w:rFonts w:ascii="Times New Roman" w:hAnsi="Times New Roman" w:cs="Times New Roman"/>
          <w:bCs/>
          <w:sz w:val="24"/>
          <w:szCs w:val="24"/>
        </w:rPr>
        <w:t xml:space="preserve"> i to, że </w:t>
      </w:r>
      <w:r w:rsidR="005110C4">
        <w:rPr>
          <w:rFonts w:ascii="Times New Roman" w:hAnsi="Times New Roman" w:cs="Times New Roman"/>
          <w:bCs/>
          <w:sz w:val="24"/>
          <w:szCs w:val="24"/>
        </w:rPr>
        <w:t xml:space="preserve">ten swoisty behawioralny proces przedsiębiorczy można poddawać permanentnej redefinicji, doskonaleniu wykorzystując techniki dydaktyczne. W tym </w:t>
      </w:r>
      <w:r w:rsidR="00E05819">
        <w:rPr>
          <w:rFonts w:ascii="Times New Roman" w:hAnsi="Times New Roman" w:cs="Times New Roman"/>
          <w:bCs/>
          <w:sz w:val="24"/>
          <w:szCs w:val="24"/>
        </w:rPr>
        <w:t xml:space="preserve">właśnie </w:t>
      </w:r>
      <w:r w:rsidR="005110C4">
        <w:rPr>
          <w:rFonts w:ascii="Times New Roman" w:hAnsi="Times New Roman" w:cs="Times New Roman"/>
          <w:bCs/>
          <w:sz w:val="24"/>
          <w:szCs w:val="24"/>
        </w:rPr>
        <w:t xml:space="preserve">miejscu </w:t>
      </w:r>
      <w:r w:rsidR="00E05819">
        <w:rPr>
          <w:rFonts w:ascii="Times New Roman" w:hAnsi="Times New Roman" w:cs="Times New Roman"/>
          <w:bCs/>
          <w:sz w:val="24"/>
          <w:szCs w:val="24"/>
        </w:rPr>
        <w:t xml:space="preserve">wsparcia dostarcza podejście </w:t>
      </w:r>
      <w:r w:rsidR="00E05819" w:rsidRPr="00E05819">
        <w:rPr>
          <w:rFonts w:ascii="Times New Roman" w:hAnsi="Times New Roman" w:cs="Times New Roman"/>
          <w:bCs/>
          <w:i/>
          <w:sz w:val="24"/>
          <w:szCs w:val="24"/>
        </w:rPr>
        <w:t>design thinking</w:t>
      </w:r>
      <w:r w:rsidR="00E05819">
        <w:rPr>
          <w:rFonts w:ascii="Times New Roman" w:hAnsi="Times New Roman" w:cs="Times New Roman"/>
          <w:bCs/>
          <w:sz w:val="24"/>
          <w:szCs w:val="24"/>
        </w:rPr>
        <w:t xml:space="preserve">. </w:t>
      </w:r>
    </w:p>
    <w:p w:rsidR="00AE52EC" w:rsidRDefault="00AE52EC" w:rsidP="006750BE">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Dodatkowym argumentem na rzecz zastosowania metody behawioralnej do opisu procesu </w:t>
      </w:r>
      <w:r w:rsidRPr="00AE52EC">
        <w:rPr>
          <w:rFonts w:ascii="Times New Roman" w:hAnsi="Times New Roman" w:cs="Times New Roman"/>
          <w:bCs/>
          <w:i/>
          <w:sz w:val="24"/>
          <w:szCs w:val="24"/>
        </w:rPr>
        <w:t>design thinking</w:t>
      </w:r>
      <w:r>
        <w:rPr>
          <w:rFonts w:ascii="Times New Roman" w:hAnsi="Times New Roman" w:cs="Times New Roman"/>
          <w:bCs/>
          <w:i/>
          <w:sz w:val="24"/>
          <w:szCs w:val="24"/>
        </w:rPr>
        <w:t xml:space="preserve"> </w:t>
      </w:r>
      <w:r>
        <w:rPr>
          <w:rFonts w:ascii="Times New Roman" w:hAnsi="Times New Roman" w:cs="Times New Roman"/>
          <w:bCs/>
          <w:sz w:val="24"/>
          <w:szCs w:val="24"/>
        </w:rPr>
        <w:t>był fakt bezpośredniego udziału w warsztatach na Uniwersytecie Stanforda</w:t>
      </w:r>
      <w:r w:rsidR="00FA4E7A" w:rsidRPr="00FA4E7A">
        <w:rPr>
          <w:rFonts w:ascii="Times New Roman" w:hAnsi="Times New Roman" w:cs="Times New Roman"/>
          <w:bCs/>
          <w:sz w:val="24"/>
          <w:szCs w:val="24"/>
        </w:rPr>
        <w:t xml:space="preserve"> </w:t>
      </w:r>
      <w:r w:rsidR="00FA4E7A">
        <w:rPr>
          <w:rFonts w:ascii="Times New Roman" w:hAnsi="Times New Roman" w:cs="Times New Roman"/>
          <w:bCs/>
          <w:sz w:val="24"/>
          <w:szCs w:val="24"/>
        </w:rPr>
        <w:t>przez piszącego te słowa</w:t>
      </w:r>
      <w:r>
        <w:rPr>
          <w:rFonts w:ascii="Times New Roman" w:hAnsi="Times New Roman" w:cs="Times New Roman"/>
          <w:bCs/>
          <w:sz w:val="24"/>
          <w:szCs w:val="24"/>
        </w:rPr>
        <w:t>, co pozwoliło zastosować główną techniką właściwą dla metody behawioralnej, czyli obserwację uczestniczącą.</w:t>
      </w:r>
    </w:p>
    <w:p w:rsidR="00132D89" w:rsidRDefault="00132D89" w:rsidP="00E23650">
      <w:pPr>
        <w:spacing w:after="0" w:line="360" w:lineRule="auto"/>
        <w:ind w:firstLine="709"/>
        <w:jc w:val="both"/>
        <w:rPr>
          <w:rFonts w:ascii="Times New Roman" w:hAnsi="Times New Roman" w:cs="Times New Roman"/>
          <w:bCs/>
          <w:sz w:val="24"/>
          <w:szCs w:val="24"/>
        </w:rPr>
      </w:pPr>
    </w:p>
    <w:p w:rsidR="00E05819" w:rsidRPr="0058305D" w:rsidRDefault="00E05819" w:rsidP="00E05819">
      <w:pPr>
        <w:spacing w:after="0" w:line="360" w:lineRule="auto"/>
        <w:jc w:val="both"/>
        <w:rPr>
          <w:rFonts w:ascii="Times New Roman" w:hAnsi="Times New Roman" w:cs="Times New Roman"/>
          <w:b/>
          <w:bCs/>
          <w:sz w:val="24"/>
          <w:szCs w:val="24"/>
        </w:rPr>
      </w:pPr>
      <w:r w:rsidRPr="0058305D">
        <w:rPr>
          <w:rFonts w:ascii="Times New Roman" w:hAnsi="Times New Roman" w:cs="Times New Roman"/>
          <w:b/>
          <w:bCs/>
          <w:i/>
          <w:sz w:val="24"/>
          <w:szCs w:val="24"/>
        </w:rPr>
        <w:t>Design thinking</w:t>
      </w:r>
      <w:r w:rsidRPr="0058305D">
        <w:rPr>
          <w:rFonts w:ascii="Times New Roman" w:hAnsi="Times New Roman" w:cs="Times New Roman"/>
          <w:b/>
          <w:bCs/>
          <w:sz w:val="24"/>
          <w:szCs w:val="24"/>
        </w:rPr>
        <w:t xml:space="preserve"> jako proces przedsiębiorczego odkrywania</w:t>
      </w:r>
    </w:p>
    <w:p w:rsidR="00E05819" w:rsidRDefault="00E05819" w:rsidP="00B40C1F">
      <w:pPr>
        <w:pStyle w:val="NormalnyWeb"/>
        <w:spacing w:before="0" w:beforeAutospacing="0" w:after="0" w:afterAutospacing="0" w:line="360" w:lineRule="auto"/>
        <w:jc w:val="both"/>
      </w:pPr>
    </w:p>
    <w:p w:rsidR="008D70DA" w:rsidRDefault="008D70DA" w:rsidP="008D70DA">
      <w:pPr>
        <w:pStyle w:val="NormalnyWeb"/>
        <w:spacing w:before="0" w:beforeAutospacing="0" w:after="0" w:afterAutospacing="0" w:line="360" w:lineRule="auto"/>
        <w:ind w:firstLine="709"/>
        <w:jc w:val="both"/>
      </w:pPr>
      <w:r>
        <w:t xml:space="preserve">Najkrócej </w:t>
      </w:r>
      <w:r w:rsidRPr="008D70DA">
        <w:rPr>
          <w:i/>
        </w:rPr>
        <w:t>d</w:t>
      </w:r>
      <w:r w:rsidR="00E05819" w:rsidRPr="008D70DA">
        <w:rPr>
          <w:i/>
        </w:rPr>
        <w:t>esign thinking</w:t>
      </w:r>
      <w:r w:rsidR="00E05819">
        <w:t xml:space="preserve"> </w:t>
      </w:r>
      <w:r w:rsidR="00320DE2">
        <w:t xml:space="preserve">zdefiniować </w:t>
      </w:r>
      <w:r w:rsidR="00FA4E7A">
        <w:t xml:space="preserve">można </w:t>
      </w:r>
      <w:r w:rsidR="00320DE2">
        <w:t xml:space="preserve">jako </w:t>
      </w:r>
      <w:r w:rsidRPr="00B40C1F">
        <w:t>metod</w:t>
      </w:r>
      <w:r>
        <w:t>ę</w:t>
      </w:r>
      <w:r w:rsidRPr="00B40C1F">
        <w:t xml:space="preserve"> tworzenia innowacyjnych produktów i usług w oparciu o głębokie zrozumienie problemów i potrzeb użytkowników</w:t>
      </w:r>
      <w:r>
        <w:t>. Głównym</w:t>
      </w:r>
      <w:r w:rsidR="00E05819">
        <w:t xml:space="preserve"> c</w:t>
      </w:r>
      <w:r w:rsidR="00B40C1F" w:rsidRPr="00B40C1F">
        <w:t xml:space="preserve">elem tej metody jest kreowanie i wdrażanie nowatorskich rozwiązań  m.in. w postaci nowych produktów,  innowacyjnych technologii, usług, strategii, procesów, programów edukacyjnych, a nawet  modeli biznesowych. </w:t>
      </w:r>
      <w:r>
        <w:t xml:space="preserve">Podejście </w:t>
      </w:r>
      <w:r w:rsidRPr="008D70DA">
        <w:rPr>
          <w:i/>
        </w:rPr>
        <w:t>design thinking</w:t>
      </w:r>
      <w:r>
        <w:t xml:space="preserve"> zostało zainicjowane przez zespół naukowców z Uniwersytetu Stanforda, a przede wszystkim grupy skupionej wokół prof. Davida Kelley’ego. On to właśnie wraz z interdyscyplinarnym zespołem badawczym, angażującym m.in. inżynierów, psychologów, pedagogów, socjologów</w:t>
      </w:r>
      <w:r w:rsidR="0058305D">
        <w:t xml:space="preserve"> zało</w:t>
      </w:r>
      <w:r>
        <w:t xml:space="preserve">żył </w:t>
      </w:r>
      <w:r w:rsidR="0058305D">
        <w:t>w 1991 r.</w:t>
      </w:r>
      <w:r w:rsidR="00F93614">
        <w:t xml:space="preserve"> </w:t>
      </w:r>
      <w:r>
        <w:t xml:space="preserve">firmę IDEO, która to realizowała zlecenia najpierw dla firm z Doliny Krzemowej (Apple, GE, Shimano), a później z całego świata (LEGO, Samsung, Reiffeisen). </w:t>
      </w:r>
      <w:r w:rsidR="0058305D">
        <w:t xml:space="preserve">Obecnie firma </w:t>
      </w:r>
      <w:r w:rsidR="00F93614">
        <w:t xml:space="preserve">ta </w:t>
      </w:r>
      <w:r w:rsidR="0058305D">
        <w:t xml:space="preserve">ma poza </w:t>
      </w:r>
      <w:r w:rsidR="0058305D">
        <w:lastRenderedPageBreak/>
        <w:t>USA ma swoje przedstawicielstwa w Europ</w:t>
      </w:r>
      <w:r w:rsidR="008B20F6">
        <w:t>ie (Monachium, Londyn) i Azji (</w:t>
      </w:r>
      <w:r w:rsidR="00F93614">
        <w:t>Szanghaj</w:t>
      </w:r>
      <w:r w:rsidR="008B20F6">
        <w:t>, Singapur, Tokio, Seul) i zatrudnia ponad 500 osób z różnych dziedzin naukowych i biznesowych</w:t>
      </w:r>
      <w:r w:rsidR="00F514AF">
        <w:t xml:space="preserve"> (Brown, Katz 2009)</w:t>
      </w:r>
      <w:r w:rsidR="008B20F6">
        <w:t>. Od 2004 roku na Uniwersytecie Stanforda działa interdyscyplinarna i ogólnouczelniana jednostka d.school</w:t>
      </w:r>
      <w:r w:rsidR="00F93614">
        <w:t xml:space="preserve"> (Design School)</w:t>
      </w:r>
      <w:r w:rsidR="008B20F6">
        <w:t>, która to daje możliwość studentom wszelkich specjalizacji na realizowanie swoich naukowych i biznesowych projektów w interdyscyplinarnym gronie</w:t>
      </w:r>
      <w:r w:rsidR="00F514AF">
        <w:t xml:space="preserve"> (dschool.stanford.edu)</w:t>
      </w:r>
      <w:r w:rsidR="008B20F6">
        <w:t xml:space="preserve">. </w:t>
      </w:r>
    </w:p>
    <w:p w:rsidR="003B6916" w:rsidRDefault="008B20F6" w:rsidP="008D70DA">
      <w:pPr>
        <w:pStyle w:val="NormalnyWeb"/>
        <w:spacing w:before="0" w:beforeAutospacing="0" w:after="0" w:afterAutospacing="0" w:line="360" w:lineRule="auto"/>
        <w:ind w:firstLine="709"/>
        <w:jc w:val="both"/>
      </w:pPr>
      <w:r w:rsidRPr="008B20F6">
        <w:t>Przechodząc do opisu metody</w:t>
      </w:r>
      <w:r>
        <w:rPr>
          <w:i/>
        </w:rPr>
        <w:t xml:space="preserve"> </w:t>
      </w:r>
      <w:r w:rsidR="008D70DA" w:rsidRPr="008D70DA">
        <w:rPr>
          <w:i/>
        </w:rPr>
        <w:t>design t</w:t>
      </w:r>
      <w:r w:rsidR="00B40C1F" w:rsidRPr="008D70DA">
        <w:rPr>
          <w:i/>
        </w:rPr>
        <w:t>hinking</w:t>
      </w:r>
      <w:r w:rsidR="00B40C1F" w:rsidRPr="00B40C1F">
        <w:t xml:space="preserve">  </w:t>
      </w:r>
      <w:r>
        <w:t xml:space="preserve">można ją </w:t>
      </w:r>
      <w:r w:rsidR="003B6916">
        <w:t>utożsamić z</w:t>
      </w:r>
      <w:r w:rsidR="00B40C1F" w:rsidRPr="00B40C1F">
        <w:t xml:space="preserve"> </w:t>
      </w:r>
      <w:r w:rsidR="003B6916">
        <w:t>usystematyzowanym</w:t>
      </w:r>
      <w:r w:rsidR="00B40C1F" w:rsidRPr="00B40C1F">
        <w:t xml:space="preserve"> podejście</w:t>
      </w:r>
      <w:r w:rsidR="003B6916">
        <w:t>m</w:t>
      </w:r>
      <w:r w:rsidR="00B40C1F" w:rsidRPr="00B40C1F">
        <w:t xml:space="preserve"> do procesu tworzenia innowacji. Jest to cała paleta narzędzi i instrumentów, która pozwala rozwinąć kreatywność i nieograniczoną wyobraźnie w żywiołowym procesie twórczego tworzenia</w:t>
      </w:r>
      <w:r w:rsidR="003B6916">
        <w:t>, jednakże</w:t>
      </w:r>
      <w:r w:rsidR="00B40C1F" w:rsidRPr="00B40C1F">
        <w:t xml:space="preserve"> w sposób ustrukturyzowany i uporządkowany. </w:t>
      </w:r>
      <w:r w:rsidR="00C55B8E">
        <w:t>Proces ten składa się z 5 faz</w:t>
      </w:r>
      <w:r w:rsidR="00DD05E7">
        <w:t xml:space="preserve"> </w:t>
      </w:r>
      <w:r w:rsidR="00F93614">
        <w:t xml:space="preserve">(patrz </w:t>
      </w:r>
      <w:r w:rsidR="00DD05E7">
        <w:t>rys. 1)</w:t>
      </w:r>
      <w:r w:rsidR="00C55B8E">
        <w:t>:</w:t>
      </w:r>
    </w:p>
    <w:p w:rsidR="00C55B8E" w:rsidRPr="00B40C1F" w:rsidRDefault="00C55B8E" w:rsidP="00C55B8E">
      <w:pPr>
        <w:pStyle w:val="NormalnyWeb"/>
        <w:numPr>
          <w:ilvl w:val="0"/>
          <w:numId w:val="3"/>
        </w:numPr>
        <w:spacing w:before="0" w:beforeAutospacing="0" w:after="0" w:afterAutospacing="0" w:line="360" w:lineRule="auto"/>
        <w:jc w:val="both"/>
      </w:pPr>
      <w:r w:rsidRPr="00B40C1F">
        <w:t xml:space="preserve">Faza empatii – czyli </w:t>
      </w:r>
      <w:r>
        <w:t>„</w:t>
      </w:r>
      <w:r w:rsidRPr="00C55B8E">
        <w:rPr>
          <w:i/>
        </w:rPr>
        <w:t>wejście w skórę</w:t>
      </w:r>
      <w:r>
        <w:t>”</w:t>
      </w:r>
      <w:r w:rsidRPr="00B40C1F">
        <w:t xml:space="preserve"> użytkownika, tak aby zrozumieć jego potrzeby, zachowania, nawyki, wymagania</w:t>
      </w:r>
      <w:r>
        <w:t>.</w:t>
      </w:r>
    </w:p>
    <w:p w:rsidR="00C55B8E" w:rsidRPr="00B40C1F" w:rsidRDefault="00C55B8E" w:rsidP="00C55B8E">
      <w:pPr>
        <w:pStyle w:val="NormalnyWeb"/>
        <w:numPr>
          <w:ilvl w:val="0"/>
          <w:numId w:val="3"/>
        </w:numPr>
        <w:spacing w:before="0" w:beforeAutospacing="0" w:after="0" w:afterAutospacing="0" w:line="360" w:lineRule="auto"/>
        <w:jc w:val="both"/>
      </w:pPr>
      <w:r w:rsidRPr="00B40C1F">
        <w:t xml:space="preserve">Faza definiowana problemu – czyli określenie z jakimi problemami/wyzwaniami mamy </w:t>
      </w:r>
      <w:r>
        <w:t xml:space="preserve">do czynienia, </w:t>
      </w:r>
      <w:r w:rsidRPr="00B40C1F">
        <w:t xml:space="preserve">gdzie </w:t>
      </w:r>
      <w:r>
        <w:t xml:space="preserve">one </w:t>
      </w:r>
      <w:r w:rsidRPr="00B40C1F">
        <w:t xml:space="preserve">występują, jaki jest ich charakter, przyczyna i skutek. </w:t>
      </w:r>
    </w:p>
    <w:p w:rsidR="00C55B8E" w:rsidRPr="00B40C1F" w:rsidRDefault="00C55B8E" w:rsidP="00C55B8E">
      <w:pPr>
        <w:pStyle w:val="NormalnyWeb"/>
        <w:numPr>
          <w:ilvl w:val="0"/>
          <w:numId w:val="3"/>
        </w:numPr>
        <w:spacing w:before="0" w:beforeAutospacing="0" w:after="0" w:afterAutospacing="0" w:line="360" w:lineRule="auto"/>
        <w:jc w:val="both"/>
      </w:pPr>
      <w:r w:rsidRPr="00B40C1F">
        <w:t>Faza generowania pomysłów – na tym etapie staramy się wygenerować jak największą ilość pomysłów, które są w</w:t>
      </w:r>
      <w:r>
        <w:t>edłu</w:t>
      </w:r>
      <w:r w:rsidRPr="00B40C1F">
        <w:t xml:space="preserve">g nas możliwe do zrealizowania i </w:t>
      </w:r>
      <w:r>
        <w:t>odpowiadają</w:t>
      </w:r>
      <w:r w:rsidRPr="00B40C1F">
        <w:t xml:space="preserve"> na wskazane wcześniej potrzeby.</w:t>
      </w:r>
    </w:p>
    <w:p w:rsidR="00C55B8E" w:rsidRPr="00B40C1F" w:rsidRDefault="00C55B8E" w:rsidP="00C55B8E">
      <w:pPr>
        <w:pStyle w:val="NormalnyWeb"/>
        <w:numPr>
          <w:ilvl w:val="0"/>
          <w:numId w:val="3"/>
        </w:numPr>
        <w:spacing w:before="0" w:beforeAutospacing="0" w:after="0" w:afterAutospacing="0" w:line="360" w:lineRule="auto"/>
        <w:jc w:val="both"/>
      </w:pPr>
      <w:r w:rsidRPr="00B40C1F">
        <w:t>Proto</w:t>
      </w:r>
      <w:r>
        <w:t>t</w:t>
      </w:r>
      <w:r w:rsidRPr="00B40C1F">
        <w:t>ypowanie – tworzenie nisko-kosztowych rozwiązań, które posiadają cechy docelowego rozwiązania, tak aby sprawdzić na tym etapie zgodność naszych tez i założeń z rzeczywistością</w:t>
      </w:r>
      <w:r w:rsidR="00F93614">
        <w:t>.</w:t>
      </w:r>
    </w:p>
    <w:p w:rsidR="00C55B8E" w:rsidRPr="00B40C1F" w:rsidRDefault="00C55B8E" w:rsidP="00C55B8E">
      <w:pPr>
        <w:pStyle w:val="NormalnyWeb"/>
        <w:numPr>
          <w:ilvl w:val="0"/>
          <w:numId w:val="3"/>
        </w:numPr>
        <w:spacing w:before="0" w:beforeAutospacing="0" w:after="0" w:afterAutospacing="0" w:line="360" w:lineRule="auto"/>
        <w:jc w:val="both"/>
      </w:pPr>
      <w:r w:rsidRPr="00B40C1F">
        <w:t xml:space="preserve">Testowanie – ostatni etap dotyczy wykonania testów w środowisku naturalnym dla </w:t>
      </w:r>
      <w:r>
        <w:t>dan</w:t>
      </w:r>
      <w:r w:rsidRPr="00B40C1F">
        <w:t>ego rozwiązania, co pozwala na ostateczną weryfikację i podjęcie decyzji o wdrożeniu, bądź powro</w:t>
      </w:r>
      <w:r>
        <w:t>cie</w:t>
      </w:r>
      <w:r w:rsidRPr="00B40C1F">
        <w:t xml:space="preserve"> do wcześniejszych etapów. </w:t>
      </w:r>
    </w:p>
    <w:p w:rsidR="00DD05E7" w:rsidRDefault="00DD05E7" w:rsidP="00C55B8E">
      <w:pPr>
        <w:pStyle w:val="NormalnyWeb"/>
        <w:spacing w:before="0" w:beforeAutospacing="0" w:after="0" w:afterAutospacing="0" w:line="360" w:lineRule="auto"/>
        <w:jc w:val="both"/>
      </w:pPr>
    </w:p>
    <w:p w:rsidR="00F514AF" w:rsidRDefault="00F514AF" w:rsidP="00C55B8E">
      <w:pPr>
        <w:pStyle w:val="NormalnyWeb"/>
        <w:spacing w:before="0" w:beforeAutospacing="0" w:after="0" w:afterAutospacing="0" w:line="360" w:lineRule="auto"/>
        <w:jc w:val="both"/>
      </w:pPr>
    </w:p>
    <w:p w:rsidR="00C55B8E" w:rsidRDefault="00F93614" w:rsidP="00C55B8E">
      <w:pPr>
        <w:pStyle w:val="NormalnyWeb"/>
        <w:spacing w:before="0" w:beforeAutospacing="0" w:after="0" w:afterAutospacing="0" w:line="360" w:lineRule="auto"/>
        <w:jc w:val="both"/>
      </w:pPr>
      <w:r>
        <w:t>Rysunek 1.</w:t>
      </w:r>
      <w:r w:rsidR="00DD05E7">
        <w:t xml:space="preserve"> Kolejność poszczególnych faz procesu </w:t>
      </w:r>
      <w:r w:rsidR="00DD05E7" w:rsidRPr="00DD05E7">
        <w:rPr>
          <w:i/>
        </w:rPr>
        <w:t>design thinking</w:t>
      </w:r>
    </w:p>
    <w:p w:rsidR="00DD05E7" w:rsidRDefault="00DD05E7" w:rsidP="00C55B8E">
      <w:pPr>
        <w:pStyle w:val="NormalnyWeb"/>
        <w:spacing w:before="0" w:beforeAutospacing="0" w:after="0" w:afterAutospacing="0" w:line="360" w:lineRule="auto"/>
        <w:jc w:val="both"/>
      </w:pPr>
    </w:p>
    <w:p w:rsidR="00DD05E7" w:rsidRDefault="00DD05E7" w:rsidP="00C55B8E">
      <w:pPr>
        <w:pStyle w:val="NormalnyWeb"/>
        <w:spacing w:before="0" w:beforeAutospacing="0" w:after="0" w:afterAutospacing="0" w:line="360" w:lineRule="auto"/>
        <w:jc w:val="both"/>
      </w:pPr>
      <w:r w:rsidRPr="00B40C1F">
        <w:rPr>
          <w:noProof/>
        </w:rPr>
        <w:lastRenderedPageBreak/>
        <w:drawing>
          <wp:inline distT="0" distB="0" distL="0" distR="0" wp14:anchorId="38E3BC45" wp14:editId="13BA78A3">
            <wp:extent cx="5735955" cy="3433314"/>
            <wp:effectExtent l="0" t="0" r="0" b="0"/>
            <wp:docPr id="2" name="Obraz 1" descr="Design Thinking et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Thinking etapy"/>
                    <pic:cNvPicPr>
                      <a:picLocks noChangeAspect="1" noChangeArrowheads="1"/>
                    </pic:cNvPicPr>
                  </pic:nvPicPr>
                  <pic:blipFill>
                    <a:blip r:embed="rId8" cstate="print"/>
                    <a:srcRect/>
                    <a:stretch>
                      <a:fillRect/>
                    </a:stretch>
                  </pic:blipFill>
                  <pic:spPr bwMode="auto">
                    <a:xfrm>
                      <a:off x="0" y="0"/>
                      <a:ext cx="5813568" cy="3479770"/>
                    </a:xfrm>
                    <a:prstGeom prst="rect">
                      <a:avLst/>
                    </a:prstGeom>
                    <a:noFill/>
                    <a:ln w="9525">
                      <a:noFill/>
                      <a:miter lim="800000"/>
                      <a:headEnd/>
                      <a:tailEnd/>
                    </a:ln>
                  </pic:spPr>
                </pic:pic>
              </a:graphicData>
            </a:graphic>
          </wp:inline>
        </w:drawing>
      </w:r>
    </w:p>
    <w:p w:rsidR="00DD05E7" w:rsidRPr="00DD05E7" w:rsidRDefault="00DD05E7" w:rsidP="00DD05E7">
      <w:pPr>
        <w:pStyle w:val="NormalnyWeb"/>
        <w:spacing w:before="0" w:beforeAutospacing="0" w:after="0" w:afterAutospacing="0" w:line="360" w:lineRule="auto"/>
        <w:jc w:val="both"/>
        <w:rPr>
          <w:sz w:val="20"/>
          <w:szCs w:val="20"/>
        </w:rPr>
      </w:pPr>
      <w:r w:rsidRPr="00DD05E7">
        <w:rPr>
          <w:sz w:val="20"/>
          <w:szCs w:val="20"/>
        </w:rPr>
        <w:t>Źródło: Schemat pochodzi ze stron: designthinking.pl (odczyt 19.01.2016).</w:t>
      </w:r>
    </w:p>
    <w:p w:rsidR="00DD05E7" w:rsidRDefault="00DD05E7" w:rsidP="00C55B8E">
      <w:pPr>
        <w:pStyle w:val="NormalnyWeb"/>
        <w:spacing w:before="0" w:beforeAutospacing="0" w:after="0" w:afterAutospacing="0" w:line="360" w:lineRule="auto"/>
        <w:jc w:val="both"/>
      </w:pPr>
    </w:p>
    <w:p w:rsidR="00C55B8E" w:rsidRDefault="00C55B8E" w:rsidP="00DD05E7">
      <w:pPr>
        <w:pStyle w:val="NormalnyWeb"/>
        <w:spacing w:before="0" w:beforeAutospacing="0" w:after="0" w:afterAutospacing="0" w:line="360" w:lineRule="auto"/>
        <w:ind w:firstLine="709"/>
        <w:jc w:val="both"/>
      </w:pPr>
      <w:r>
        <w:t xml:space="preserve">Biorąc zatem pod uwagę założenia metody behawioralnej i odnosząc je do elementów składowych procesu </w:t>
      </w:r>
      <w:r w:rsidRPr="00C55B8E">
        <w:rPr>
          <w:i/>
        </w:rPr>
        <w:t>design thinking</w:t>
      </w:r>
      <w:r>
        <w:t xml:space="preserve"> wyraźnie można dostrzec zbieżność metody z praktyką. Przechodząc do bardziej wnikliwego opisu poszczególnych faz procesu </w:t>
      </w:r>
      <w:r w:rsidRPr="00C55B8E">
        <w:rPr>
          <w:i/>
        </w:rPr>
        <w:t>design thinking</w:t>
      </w:r>
      <w:r>
        <w:t xml:space="preserve"> autor</w:t>
      </w:r>
      <w:r w:rsidR="00F93614">
        <w:t>,</w:t>
      </w:r>
      <w:r>
        <w:t xml:space="preserve"> poza zaprezentowaniem ich specyfiki</w:t>
      </w:r>
      <w:r w:rsidR="00F93614">
        <w:t>,</w:t>
      </w:r>
      <w:r>
        <w:t xml:space="preserve"> wskaże także na zastosowane techniki, które mają służyć osiągnięciu celów stawianym na poszczególnych etapach tego procesu, a które to są immanentną całością tego podejścia.</w:t>
      </w:r>
    </w:p>
    <w:p w:rsidR="00DD05E7" w:rsidRDefault="00DD05E7" w:rsidP="00DD05E7">
      <w:pPr>
        <w:spacing w:after="0" w:line="360" w:lineRule="auto"/>
        <w:ind w:firstLine="709"/>
        <w:jc w:val="both"/>
        <w:rPr>
          <w:rFonts w:ascii="Times New Roman" w:hAnsi="Times New Roman" w:cs="Times New Roman"/>
          <w:sz w:val="24"/>
          <w:szCs w:val="24"/>
        </w:rPr>
      </w:pPr>
      <w:r w:rsidRPr="00DD05E7">
        <w:rPr>
          <w:rFonts w:ascii="Times New Roman" w:hAnsi="Times New Roman" w:cs="Times New Roman"/>
          <w:sz w:val="24"/>
          <w:szCs w:val="24"/>
        </w:rPr>
        <w:t>Na pierwszym etapie kluczowym pojęciem jest słowo empatia - to właśnie na tym etapie zespół projektowy musi „</w:t>
      </w:r>
      <w:r w:rsidRPr="00DD05E7">
        <w:rPr>
          <w:rFonts w:ascii="Times New Roman" w:hAnsi="Times New Roman" w:cs="Times New Roman"/>
          <w:i/>
          <w:sz w:val="24"/>
          <w:szCs w:val="24"/>
        </w:rPr>
        <w:t>wejść w skórę</w:t>
      </w:r>
      <w:r w:rsidRPr="00DD05E7">
        <w:rPr>
          <w:rFonts w:ascii="Times New Roman" w:hAnsi="Times New Roman" w:cs="Times New Roman"/>
          <w:sz w:val="24"/>
          <w:szCs w:val="24"/>
        </w:rPr>
        <w:t xml:space="preserve">” użytkownika, spojrzeć na problem, zagadnienie z perspektywy osoby, która jest wewnątrz procesu. </w:t>
      </w:r>
      <w:r>
        <w:rPr>
          <w:rFonts w:ascii="Times New Roman" w:hAnsi="Times New Roman" w:cs="Times New Roman"/>
          <w:sz w:val="24"/>
          <w:szCs w:val="24"/>
        </w:rPr>
        <w:t>Na tym właśnie etapie kluczowe jest właściwe określenie</w:t>
      </w:r>
      <w:r w:rsidRPr="00DD05E7">
        <w:rPr>
          <w:rFonts w:ascii="Times New Roman" w:hAnsi="Times New Roman" w:cs="Times New Roman"/>
          <w:sz w:val="24"/>
          <w:szCs w:val="24"/>
        </w:rPr>
        <w:t xml:space="preserve"> zmiennych behawioralnych, </w:t>
      </w:r>
      <w:r>
        <w:rPr>
          <w:rFonts w:ascii="Times New Roman" w:hAnsi="Times New Roman" w:cs="Times New Roman"/>
          <w:sz w:val="24"/>
          <w:szCs w:val="24"/>
        </w:rPr>
        <w:t>rozumianych jako</w:t>
      </w:r>
      <w:r w:rsidRPr="00DD05E7">
        <w:rPr>
          <w:rFonts w:ascii="Times New Roman" w:hAnsi="Times New Roman" w:cs="Times New Roman"/>
          <w:sz w:val="24"/>
          <w:szCs w:val="24"/>
        </w:rPr>
        <w:t xml:space="preserve"> wartości i związane z tym pytanie, jaką rolę odgrywają kwestie etyczne, moralne w kształtowaniu danego przedsięwzięcia. W literaturze przedmiotu za dwie główne wartości</w:t>
      </w:r>
      <w:r>
        <w:rPr>
          <w:rFonts w:ascii="Times New Roman" w:hAnsi="Times New Roman" w:cs="Times New Roman"/>
          <w:sz w:val="24"/>
          <w:szCs w:val="24"/>
        </w:rPr>
        <w:t xml:space="preserve"> </w:t>
      </w:r>
      <w:r w:rsidRPr="00DD05E7">
        <w:rPr>
          <w:rFonts w:ascii="Times New Roman" w:hAnsi="Times New Roman" w:cs="Times New Roman"/>
          <w:sz w:val="24"/>
          <w:szCs w:val="24"/>
        </w:rPr>
        <w:t>tkwiące u podstaw działania uważa się empatię i osąd moralny. Tradycyjnie wyróżnia się empatię afektywną (emocjonalną) i poznawczą. Pierwsza z nich postrzegana jest jako reakcja uczuciowa, coś co można wzbudzić. Zwolennicy drugiego podejścia traktują empatię jako umiejętność spojrzenia z czyjejś perspektywy, przyjęcia czyjegoś punktu widzenia i uważają ją za podstawowy warunek wszelkich zachowań społecznych. Na potrzeby niniejszego opracowania empatię definiujemy jako zdolność do intelektualnego rozpoznania i emocjonalnego dzielenia emocji i uczuć innych ludzi</w:t>
      </w:r>
      <w:r w:rsidR="00F514AF">
        <w:rPr>
          <w:rFonts w:ascii="Times New Roman" w:hAnsi="Times New Roman" w:cs="Times New Roman"/>
          <w:sz w:val="24"/>
          <w:szCs w:val="24"/>
        </w:rPr>
        <w:t xml:space="preserve"> (Mair, </w:t>
      </w:r>
      <w:r w:rsidR="00F514AF">
        <w:rPr>
          <w:rFonts w:ascii="Times New Roman" w:hAnsi="Times New Roman" w:cs="Times New Roman"/>
          <w:sz w:val="24"/>
          <w:szCs w:val="24"/>
        </w:rPr>
        <w:lastRenderedPageBreak/>
        <w:t>Noboa 2010)</w:t>
      </w:r>
      <w:r w:rsidRPr="00DD05E7">
        <w:rPr>
          <w:rFonts w:ascii="Times New Roman" w:hAnsi="Times New Roman" w:cs="Times New Roman"/>
          <w:sz w:val="24"/>
          <w:szCs w:val="24"/>
        </w:rPr>
        <w:t>.</w:t>
      </w:r>
      <w:r>
        <w:rPr>
          <w:rFonts w:ascii="Times New Roman" w:hAnsi="Times New Roman" w:cs="Times New Roman"/>
          <w:sz w:val="24"/>
          <w:szCs w:val="24"/>
        </w:rPr>
        <w:t xml:space="preserve"> </w:t>
      </w:r>
      <w:r w:rsidRPr="00DD05E7">
        <w:rPr>
          <w:rFonts w:ascii="Times New Roman" w:hAnsi="Times New Roman" w:cs="Times New Roman"/>
          <w:sz w:val="24"/>
          <w:szCs w:val="24"/>
        </w:rPr>
        <w:t>Z kolei osąd moralny jest opisywany jako proces poznawczy, motywujący jednostkę do pomagania innym w dążeniu do dobra wspólnego.</w:t>
      </w:r>
    </w:p>
    <w:p w:rsidR="003B6916" w:rsidRPr="00E737C1" w:rsidRDefault="00DD05E7" w:rsidP="00BE02FB">
      <w:pPr>
        <w:spacing w:after="0" w:line="360" w:lineRule="auto"/>
        <w:ind w:firstLine="709"/>
        <w:jc w:val="both"/>
        <w:rPr>
          <w:rFonts w:ascii="Times New Roman" w:hAnsi="Times New Roman" w:cs="Times New Roman"/>
          <w:sz w:val="24"/>
          <w:szCs w:val="24"/>
        </w:rPr>
      </w:pPr>
      <w:r w:rsidRPr="00E737C1">
        <w:rPr>
          <w:rFonts w:ascii="Times New Roman" w:hAnsi="Times New Roman" w:cs="Times New Roman"/>
          <w:sz w:val="24"/>
          <w:szCs w:val="24"/>
        </w:rPr>
        <w:t xml:space="preserve">Jak pokazują badania, wysoki poziom empatii poznawczej i osądu moralnego dodatnio korelują z postawami antyautorytarnymi. Dodatnia korelacja </w:t>
      </w:r>
      <w:r w:rsidR="00BE02FB" w:rsidRPr="00E737C1">
        <w:rPr>
          <w:rFonts w:ascii="Times New Roman" w:hAnsi="Times New Roman" w:cs="Times New Roman"/>
          <w:sz w:val="24"/>
          <w:szCs w:val="24"/>
        </w:rPr>
        <w:t xml:space="preserve">między empatią a osądem jest także kluczowa dla współdziałania w ramach zespołu projektowego, gdyż poza definiowaniem potrzeb odbiorcy kolejną kluczową czynnością na tym etapie jest </w:t>
      </w:r>
      <w:r w:rsidR="00B40C1F" w:rsidRPr="00E737C1">
        <w:rPr>
          <w:rFonts w:ascii="Times New Roman" w:hAnsi="Times New Roman" w:cs="Times New Roman"/>
          <w:sz w:val="24"/>
          <w:szCs w:val="24"/>
        </w:rPr>
        <w:t xml:space="preserve">zbudowanie interdyscyplinarnego zespołu, w skład którego </w:t>
      </w:r>
      <w:r w:rsidR="00BE02FB" w:rsidRPr="00E737C1">
        <w:rPr>
          <w:rFonts w:ascii="Times New Roman" w:hAnsi="Times New Roman" w:cs="Times New Roman"/>
          <w:sz w:val="24"/>
          <w:szCs w:val="24"/>
        </w:rPr>
        <w:t>powinni wejść</w:t>
      </w:r>
      <w:r w:rsidR="00B40C1F" w:rsidRPr="00E737C1">
        <w:rPr>
          <w:rFonts w:ascii="Times New Roman" w:hAnsi="Times New Roman" w:cs="Times New Roman"/>
          <w:sz w:val="24"/>
          <w:szCs w:val="24"/>
        </w:rPr>
        <w:t xml:space="preserve"> specjaliści, którzy mogą spojrzeć na problem z różnych perspektyw: inżynierowie, technolodzy, specjaliści od marketing</w:t>
      </w:r>
      <w:r w:rsidR="00F93614">
        <w:rPr>
          <w:rFonts w:ascii="Times New Roman" w:hAnsi="Times New Roman" w:cs="Times New Roman"/>
          <w:sz w:val="24"/>
          <w:szCs w:val="24"/>
        </w:rPr>
        <w:t>u, projektowania, socjolodzy, itp</w:t>
      </w:r>
      <w:r w:rsidR="00B40C1F" w:rsidRPr="00E737C1">
        <w:rPr>
          <w:rFonts w:ascii="Times New Roman" w:hAnsi="Times New Roman" w:cs="Times New Roman"/>
          <w:sz w:val="24"/>
          <w:szCs w:val="24"/>
        </w:rPr>
        <w:t xml:space="preserve">. </w:t>
      </w:r>
      <w:r w:rsidR="00BE02FB" w:rsidRPr="00E737C1">
        <w:rPr>
          <w:rFonts w:ascii="Times New Roman" w:hAnsi="Times New Roman" w:cs="Times New Roman"/>
          <w:sz w:val="24"/>
          <w:szCs w:val="24"/>
        </w:rPr>
        <w:t>Gł</w:t>
      </w:r>
      <w:r w:rsidR="00E737C1" w:rsidRPr="00E737C1">
        <w:rPr>
          <w:rFonts w:ascii="Times New Roman" w:hAnsi="Times New Roman" w:cs="Times New Roman"/>
          <w:sz w:val="24"/>
          <w:szCs w:val="24"/>
        </w:rPr>
        <w:t>ó</w:t>
      </w:r>
      <w:r w:rsidR="00BE02FB" w:rsidRPr="00E737C1">
        <w:rPr>
          <w:rFonts w:ascii="Times New Roman" w:hAnsi="Times New Roman" w:cs="Times New Roman"/>
          <w:sz w:val="24"/>
          <w:szCs w:val="24"/>
        </w:rPr>
        <w:t xml:space="preserve">wnymi technikami pracy w fazie empatii </w:t>
      </w:r>
      <w:r w:rsidR="00F93614">
        <w:rPr>
          <w:rFonts w:ascii="Times New Roman" w:hAnsi="Times New Roman" w:cs="Times New Roman"/>
          <w:sz w:val="24"/>
          <w:szCs w:val="24"/>
        </w:rPr>
        <w:t>są:</w:t>
      </w:r>
      <w:r w:rsidR="00BE02FB" w:rsidRPr="00E737C1">
        <w:rPr>
          <w:rFonts w:ascii="Times New Roman" w:hAnsi="Times New Roman" w:cs="Times New Roman"/>
          <w:sz w:val="24"/>
          <w:szCs w:val="24"/>
        </w:rPr>
        <w:t xml:space="preserve"> budowanie</w:t>
      </w:r>
      <w:r w:rsidR="00BE02FB" w:rsidRPr="00E737C1">
        <w:rPr>
          <w:rFonts w:ascii="Times New Roman" w:hAnsi="Times New Roman" w:cs="Times New Roman"/>
          <w:sz w:val="24"/>
          <w:szCs w:val="24"/>
          <w:shd w:val="clear" w:color="auto" w:fill="FFFFFF"/>
        </w:rPr>
        <w:t xml:space="preserve"> mapy empatii, wywiady etnograficzne, obserwacje użytkowników, ankiety rozpoznawcze wraz z dokładną analiza środowiska</w:t>
      </w:r>
      <w:r w:rsidR="00BE02FB" w:rsidRPr="00E737C1">
        <w:rPr>
          <w:rStyle w:val="apple-converted-space"/>
          <w:rFonts w:ascii="Times New Roman" w:hAnsi="Times New Roman" w:cs="Times New Roman"/>
          <w:sz w:val="24"/>
          <w:szCs w:val="24"/>
          <w:shd w:val="clear" w:color="auto" w:fill="FFFFFF"/>
        </w:rPr>
        <w:t> </w:t>
      </w:r>
      <w:r w:rsidR="00BE02FB" w:rsidRPr="00E737C1">
        <w:rPr>
          <w:rStyle w:val="Pogrubienie"/>
          <w:rFonts w:ascii="Times New Roman" w:hAnsi="Times New Roman" w:cs="Times New Roman"/>
          <w:sz w:val="24"/>
          <w:szCs w:val="24"/>
          <w:bdr w:val="none" w:sz="0" w:space="0" w:color="auto" w:frame="1"/>
          <w:shd w:val="clear" w:color="auto" w:fill="FFFFFF"/>
        </w:rPr>
        <w:t>(</w:t>
      </w:r>
      <w:r w:rsidR="00BE02FB" w:rsidRPr="00E737C1">
        <w:rPr>
          <w:rStyle w:val="Pogrubienie"/>
          <w:rFonts w:ascii="Times New Roman" w:hAnsi="Times New Roman" w:cs="Times New Roman"/>
          <w:b w:val="0"/>
          <w:i/>
          <w:sz w:val="24"/>
          <w:szCs w:val="24"/>
          <w:bdr w:val="none" w:sz="0" w:space="0" w:color="auto" w:frame="1"/>
          <w:shd w:val="clear" w:color="auto" w:fill="FFFFFF"/>
        </w:rPr>
        <w:t>hit the streets</w:t>
      </w:r>
      <w:r w:rsidR="00BE02FB" w:rsidRPr="00E737C1">
        <w:rPr>
          <w:rStyle w:val="Pogrubienie"/>
          <w:rFonts w:ascii="Times New Roman" w:hAnsi="Times New Roman" w:cs="Times New Roman"/>
          <w:sz w:val="24"/>
          <w:szCs w:val="24"/>
          <w:bdr w:val="none" w:sz="0" w:space="0" w:color="auto" w:frame="1"/>
          <w:shd w:val="clear" w:color="auto" w:fill="FFFFFF"/>
        </w:rPr>
        <w:t>)</w:t>
      </w:r>
      <w:r w:rsidR="00BE02FB" w:rsidRPr="00E737C1">
        <w:rPr>
          <w:rStyle w:val="apple-converted-space"/>
          <w:rFonts w:ascii="Times New Roman" w:hAnsi="Times New Roman" w:cs="Times New Roman"/>
          <w:sz w:val="24"/>
          <w:szCs w:val="24"/>
          <w:shd w:val="clear" w:color="auto" w:fill="FFFFFF"/>
        </w:rPr>
        <w:t> </w:t>
      </w:r>
      <w:r w:rsidR="00BE02FB" w:rsidRPr="00E737C1">
        <w:rPr>
          <w:rFonts w:ascii="Times New Roman" w:hAnsi="Times New Roman" w:cs="Times New Roman"/>
          <w:sz w:val="24"/>
          <w:szCs w:val="24"/>
          <w:shd w:val="clear" w:color="auto" w:fill="FFFFFF"/>
        </w:rPr>
        <w:t>i potr</w:t>
      </w:r>
      <w:r w:rsidR="00E737C1" w:rsidRPr="00E737C1">
        <w:rPr>
          <w:rFonts w:ascii="Times New Roman" w:hAnsi="Times New Roman" w:cs="Times New Roman"/>
          <w:sz w:val="24"/>
          <w:szCs w:val="24"/>
          <w:shd w:val="clear" w:color="auto" w:fill="FFFFFF"/>
        </w:rPr>
        <w:t>zeb</w:t>
      </w:r>
      <w:r w:rsidR="00BE02FB" w:rsidRPr="00E737C1">
        <w:rPr>
          <w:rFonts w:ascii="Times New Roman" w:hAnsi="Times New Roman" w:cs="Times New Roman"/>
          <w:sz w:val="24"/>
          <w:szCs w:val="24"/>
          <w:shd w:val="clear" w:color="auto" w:fill="FFFFFF"/>
        </w:rPr>
        <w:t xml:space="preserve">. </w:t>
      </w:r>
      <w:r w:rsidR="00E737C1" w:rsidRPr="00E737C1">
        <w:rPr>
          <w:rFonts w:ascii="Times New Roman" w:hAnsi="Times New Roman" w:cs="Times New Roman"/>
          <w:sz w:val="24"/>
          <w:szCs w:val="24"/>
          <w:shd w:val="clear" w:color="auto" w:fill="FFFFFF"/>
        </w:rPr>
        <w:t>Mapa empatii pozwala w drodze obserwacji określić cztery główne aspekty związane z zachowaniem potencjalnych producentów czy konsumentów, tj. co mówi, co ro</w:t>
      </w:r>
      <w:r w:rsidR="00F93614">
        <w:rPr>
          <w:rFonts w:ascii="Times New Roman" w:hAnsi="Times New Roman" w:cs="Times New Roman"/>
          <w:sz w:val="24"/>
          <w:szCs w:val="24"/>
          <w:shd w:val="clear" w:color="auto" w:fill="FFFFFF"/>
        </w:rPr>
        <w:t>b</w:t>
      </w:r>
      <w:r w:rsidR="00E737C1" w:rsidRPr="00E737C1">
        <w:rPr>
          <w:rFonts w:ascii="Times New Roman" w:hAnsi="Times New Roman" w:cs="Times New Roman"/>
          <w:sz w:val="24"/>
          <w:szCs w:val="24"/>
          <w:shd w:val="clear" w:color="auto" w:fill="FFFFFF"/>
        </w:rPr>
        <w:t>i, co czuje co myśli</w:t>
      </w:r>
      <w:r w:rsidR="00F514AF">
        <w:rPr>
          <w:rFonts w:ascii="Times New Roman" w:hAnsi="Times New Roman" w:cs="Times New Roman"/>
          <w:sz w:val="24"/>
          <w:szCs w:val="24"/>
          <w:shd w:val="clear" w:color="auto" w:fill="FFFFFF"/>
        </w:rPr>
        <w:t xml:space="preserve"> (Plattner 2012)</w:t>
      </w:r>
      <w:r w:rsidR="00E737C1" w:rsidRPr="00E737C1">
        <w:rPr>
          <w:rFonts w:ascii="Times New Roman" w:hAnsi="Times New Roman" w:cs="Times New Roman"/>
          <w:sz w:val="24"/>
          <w:szCs w:val="24"/>
          <w:shd w:val="clear" w:color="auto" w:fill="FFFFFF"/>
        </w:rPr>
        <w:t xml:space="preserve">. </w:t>
      </w:r>
    </w:p>
    <w:p w:rsidR="00E737C1" w:rsidRPr="006C020E" w:rsidRDefault="00E737C1" w:rsidP="00E737C1">
      <w:pPr>
        <w:pStyle w:val="NormalnyWeb"/>
        <w:spacing w:before="0" w:beforeAutospacing="0" w:after="0" w:afterAutospacing="0" w:line="360" w:lineRule="auto"/>
        <w:ind w:firstLine="709"/>
        <w:jc w:val="both"/>
      </w:pPr>
      <w:r>
        <w:t>Wychodzi się tu z założenia, iż n</w:t>
      </w:r>
      <w:r w:rsidRPr="00B40C1F">
        <w:t>ie ma możliwości, aby skutecznie wdrożyć jakiekolwiek innowacyjne rozwią</w:t>
      </w:r>
      <w:r>
        <w:t>zanie w przestrzeni społecznej i jednocześnie</w:t>
      </w:r>
      <w:r w:rsidRPr="00B40C1F">
        <w:t xml:space="preserve"> dla społeczeństwa </w:t>
      </w:r>
      <w:r>
        <w:t>(konsumentów)</w:t>
      </w:r>
      <w:r w:rsidRPr="00B40C1F">
        <w:t xml:space="preserve"> z pominięciem etapu empatii i dogłębnego zrozumienia jego potrzeb. Założenia sloganu wyw</w:t>
      </w:r>
      <w:r>
        <w:t xml:space="preserve">odzącego się z </w:t>
      </w:r>
      <w:r w:rsidRPr="00E737C1">
        <w:rPr>
          <w:i/>
        </w:rPr>
        <w:t>design thinking</w:t>
      </w:r>
      <w:r>
        <w:rPr>
          <w:i/>
        </w:rPr>
        <w:t xml:space="preserve"> -</w:t>
      </w:r>
      <w:r w:rsidRPr="00B40C1F">
        <w:t xml:space="preserve"> </w:t>
      </w:r>
      <w:r w:rsidRPr="00B40C1F">
        <w:rPr>
          <w:i/>
        </w:rPr>
        <w:t>hit the streets,</w:t>
      </w:r>
      <w:r w:rsidRPr="00B40C1F">
        <w:t xml:space="preserve"> czyli wyjścia na ulicę, do użytkowników, klientów, osób bezpośrednio zaangażowanych, są bliskie postulatom i regułom wdrażania innowacji, które powinny przecież być jak najbliżej społeczeństwa i  wynikać bezpośrednio z jego uświadomionych i nieuświadomionych  potrzeb. To także determinuje kolejne wspólne cechy w postaci efektywnej współpracy zespoł</w:t>
      </w:r>
      <w:r>
        <w:t>owej i tworzenia nowych relacji.</w:t>
      </w:r>
      <w:r w:rsidRPr="00B40C1F">
        <w:t xml:space="preserve"> Wskazują tym samym na istotną rolę współpracy różnych grup społecznych, bez </w:t>
      </w:r>
      <w:r>
        <w:t xml:space="preserve">których udziału i zaangażowania </w:t>
      </w:r>
      <w:r w:rsidRPr="00B40C1F">
        <w:t xml:space="preserve">łańcuch procesu </w:t>
      </w:r>
      <w:r w:rsidRPr="006C020E">
        <w:t>tworzenia innowacji nigdy by nie zaistniał</w:t>
      </w:r>
      <w:r w:rsidR="00F864E6">
        <w:t xml:space="preserve"> (www.tepsie.eu)</w:t>
      </w:r>
      <w:r w:rsidRPr="006C020E">
        <w:t xml:space="preserve">. </w:t>
      </w:r>
    </w:p>
    <w:p w:rsidR="00E737C1" w:rsidRPr="006C731F" w:rsidRDefault="00B40C1F" w:rsidP="008D70DA">
      <w:pPr>
        <w:pStyle w:val="NormalnyWeb"/>
        <w:spacing w:before="0" w:beforeAutospacing="0" w:after="0" w:afterAutospacing="0" w:line="360" w:lineRule="auto"/>
        <w:ind w:firstLine="709"/>
        <w:jc w:val="both"/>
        <w:rPr>
          <w:shd w:val="clear" w:color="auto" w:fill="FFFFFF"/>
        </w:rPr>
      </w:pPr>
      <w:r w:rsidRPr="006C020E">
        <w:t>Nast</w:t>
      </w:r>
      <w:r w:rsidR="00E737C1" w:rsidRPr="006C020E">
        <w:t>ępn</w:t>
      </w:r>
      <w:r w:rsidR="006C731F">
        <w:t>ą</w:t>
      </w:r>
      <w:r w:rsidR="00E737C1" w:rsidRPr="006C020E">
        <w:t xml:space="preserve"> </w:t>
      </w:r>
      <w:r w:rsidR="008D70C6" w:rsidRPr="006C020E">
        <w:t>fazą do jakiej przystępuje interdyscyplinarny</w:t>
      </w:r>
      <w:r w:rsidR="00E737C1" w:rsidRPr="006C020E">
        <w:t xml:space="preserve"> zespół </w:t>
      </w:r>
      <w:r w:rsidR="008D70C6" w:rsidRPr="006C020E">
        <w:t xml:space="preserve">jest definiowanie problemu. Na tym etapie </w:t>
      </w:r>
      <w:r w:rsidR="006C731F">
        <w:t>dąży</w:t>
      </w:r>
      <w:r w:rsidR="008D70C6" w:rsidRPr="006C020E">
        <w:t xml:space="preserve"> się do pierwszej syntezy wyników uzyskanych w fazie empatii, z tym, że ważne </w:t>
      </w:r>
      <w:r w:rsidR="008D70C6" w:rsidRPr="006C731F">
        <w:t>jest tutaj podejście możliwie szerokiego przedstawiania problemu i wyjścia poza schematy myślowe (</w:t>
      </w:r>
      <w:r w:rsidR="008D70C6" w:rsidRPr="006C731F">
        <w:rPr>
          <w:i/>
        </w:rPr>
        <w:t>out of the box</w:t>
      </w:r>
      <w:r w:rsidR="008D70C6" w:rsidRPr="006C731F">
        <w:t>), a także wyjścia poza swoją strefę komfortu (</w:t>
      </w:r>
      <w:r w:rsidR="008D70C6" w:rsidRPr="006C731F">
        <w:rPr>
          <w:i/>
        </w:rPr>
        <w:t>out of the comfort zone</w:t>
      </w:r>
      <w:r w:rsidR="008D70C6" w:rsidRPr="006C731F">
        <w:t xml:space="preserve">), czemu służyć ma interdyscyplinarność członków zespołu. </w:t>
      </w:r>
      <w:r w:rsidR="008D70C6" w:rsidRPr="006C731F">
        <w:rPr>
          <w:shd w:val="clear" w:color="auto" w:fill="FFFFFF"/>
        </w:rPr>
        <w:t>Etap ten bywa olbrzymim wyzwaniem, ponieważ większość osób woli od razu pracować nad konkretnym rozwiązaniem</w:t>
      </w:r>
      <w:r w:rsidR="006C731F">
        <w:rPr>
          <w:shd w:val="clear" w:color="auto" w:fill="FFFFFF"/>
        </w:rPr>
        <w:t>,</w:t>
      </w:r>
      <w:r w:rsidR="008D70C6" w:rsidRPr="006C731F">
        <w:rPr>
          <w:shd w:val="clear" w:color="auto" w:fill="FFFFFF"/>
        </w:rPr>
        <w:t xml:space="preserve"> a nie poruszać się w niepewności wielu możliwych kierunków. Przy definiowaniu problemu można się wspomagać takimi technikami  jak </w:t>
      </w:r>
      <w:r w:rsidR="008D70C6" w:rsidRPr="006C731F">
        <w:rPr>
          <w:i/>
          <w:shd w:val="clear" w:color="auto" w:fill="FFFFFF"/>
        </w:rPr>
        <w:t>re-framing the problem</w:t>
      </w:r>
      <w:r w:rsidR="008D70C6" w:rsidRPr="006C731F">
        <w:rPr>
          <w:shd w:val="clear" w:color="auto" w:fill="FFFFFF"/>
        </w:rPr>
        <w:t xml:space="preserve">, technika 5x dlaczego, mapowanie problemu na osi jak? vs po co? </w:t>
      </w:r>
      <w:r w:rsidR="008D70C6" w:rsidRPr="006C731F">
        <w:rPr>
          <w:i/>
          <w:shd w:val="clear" w:color="auto" w:fill="FFFFFF"/>
        </w:rPr>
        <w:t>Re-framing</w:t>
      </w:r>
      <w:r w:rsidR="008D70C6" w:rsidRPr="006C731F">
        <w:rPr>
          <w:shd w:val="clear" w:color="auto" w:fill="FFFFFF"/>
        </w:rPr>
        <w:t xml:space="preserve"> jest procesem określania współzależności między wartościami – wizją i działaniem. </w:t>
      </w:r>
      <w:r w:rsidR="005C773C" w:rsidRPr="006C731F">
        <w:rPr>
          <w:shd w:val="clear" w:color="auto" w:fill="FFFFFF"/>
        </w:rPr>
        <w:t xml:space="preserve">W ramach procesu </w:t>
      </w:r>
      <w:r w:rsidR="005C773C" w:rsidRPr="006C731F">
        <w:rPr>
          <w:i/>
          <w:shd w:val="clear" w:color="auto" w:fill="FFFFFF"/>
        </w:rPr>
        <w:t>re-</w:t>
      </w:r>
      <w:r w:rsidR="005C773C" w:rsidRPr="006C731F">
        <w:rPr>
          <w:i/>
          <w:shd w:val="clear" w:color="auto" w:fill="FFFFFF"/>
        </w:rPr>
        <w:lastRenderedPageBreak/>
        <w:t>framingu</w:t>
      </w:r>
      <w:r w:rsidR="005C773C" w:rsidRPr="006C731F">
        <w:rPr>
          <w:shd w:val="clear" w:color="auto" w:fill="FFFFFF"/>
        </w:rPr>
        <w:t xml:space="preserve"> często stosuje się narzędzie zwane drabiną abstrakcji, poprzez którą określa się z jednej strony wizję poprzez odpowiedź na pytanie dlaczego?, a z drugiej strony konkretyzuje się problem poprzez przypisywanie wizji odpowiedzi na pytania jak?</w:t>
      </w:r>
      <w:r w:rsidR="00F864E6">
        <w:rPr>
          <w:shd w:val="clear" w:color="auto" w:fill="FFFFFF"/>
        </w:rPr>
        <w:t xml:space="preserve"> (Mini-guide to Goffman’s Frame)</w:t>
      </w:r>
    </w:p>
    <w:p w:rsidR="00E737C1" w:rsidRPr="006C731F" w:rsidRDefault="005C773C" w:rsidP="008D70DA">
      <w:pPr>
        <w:pStyle w:val="NormalnyWeb"/>
        <w:spacing w:before="0" w:beforeAutospacing="0" w:after="0" w:afterAutospacing="0" w:line="360" w:lineRule="auto"/>
        <w:ind w:firstLine="709"/>
        <w:jc w:val="both"/>
      </w:pPr>
      <w:r w:rsidRPr="006C731F">
        <w:rPr>
          <w:shd w:val="clear" w:color="auto" w:fill="FFFFFF"/>
        </w:rPr>
        <w:t>Trzecim, równie trudnym z behawioralnego punktu widzenia etapem jest generowanie pomysłów. Interdyscyplinarność zespołu może stać się na tym etapie jej negatywn</w:t>
      </w:r>
      <w:r w:rsidR="006C731F">
        <w:rPr>
          <w:shd w:val="clear" w:color="auto" w:fill="FFFFFF"/>
        </w:rPr>
        <w:t>ą</w:t>
      </w:r>
      <w:r w:rsidRPr="006C731F">
        <w:rPr>
          <w:shd w:val="clear" w:color="auto" w:fill="FFFFFF"/>
        </w:rPr>
        <w:t xml:space="preserve"> </w:t>
      </w:r>
      <w:r w:rsidR="006C731F">
        <w:rPr>
          <w:shd w:val="clear" w:color="auto" w:fill="FFFFFF"/>
        </w:rPr>
        <w:t>determinantą</w:t>
      </w:r>
      <w:r w:rsidRPr="006C731F">
        <w:rPr>
          <w:shd w:val="clear" w:color="auto" w:fill="FFFFFF"/>
        </w:rPr>
        <w:t>. Ideą tego etapu j</w:t>
      </w:r>
      <w:r w:rsidR="006C020E" w:rsidRPr="006C731F">
        <w:rPr>
          <w:shd w:val="clear" w:color="auto" w:fill="FFFFFF"/>
        </w:rPr>
        <w:t xml:space="preserve">est wygenerowanie jak największej ilości pomysłów i unikanie krytyki poprzez konstruktywne podejście do analizowanych modeli w wyniku zastosowania podejścia znanego dla burzy mózgów, czyli </w:t>
      </w:r>
      <w:r w:rsidR="006C020E" w:rsidRPr="006C731F">
        <w:rPr>
          <w:i/>
          <w:shd w:val="clear" w:color="auto" w:fill="FFFFFF"/>
        </w:rPr>
        <w:t>Yes, and…</w:t>
      </w:r>
      <w:r w:rsidR="006C020E" w:rsidRPr="006C731F">
        <w:rPr>
          <w:shd w:val="clear" w:color="auto" w:fill="FFFFFF"/>
        </w:rPr>
        <w:t>. W praktyce oznacza to znajdowanie pozytywów przy jednoczesnym braku oceniania, etykietowania, nie koncentrowaniu się na ograniczeniach, wyzbycia się własnego ego, a następnie dopiero wskazanie słabszych stron danego pomysłu.</w:t>
      </w:r>
      <w:r w:rsidRPr="006C731F">
        <w:rPr>
          <w:shd w:val="clear" w:color="auto" w:fill="FFFFFF"/>
        </w:rPr>
        <w:t xml:space="preserve"> </w:t>
      </w:r>
      <w:r w:rsidR="006C020E" w:rsidRPr="006C731F">
        <w:rPr>
          <w:shd w:val="clear" w:color="auto" w:fill="FFFFFF"/>
        </w:rPr>
        <w:t xml:space="preserve">Używane w tym celu kolorowe samoprzylepne kartki, które także same w sobie stanowiły innowację firmy 3M, mają służyć zinwentaryzowaniu pomysłu, a także dać możliwość swobodnej konfiguracji pojawiających się idei. </w:t>
      </w:r>
      <w:r w:rsidR="006C020E" w:rsidRPr="006C731F">
        <w:t xml:space="preserve"> </w:t>
      </w:r>
    </w:p>
    <w:p w:rsidR="00486104" w:rsidRDefault="00486104" w:rsidP="008D70DA">
      <w:pPr>
        <w:pStyle w:val="NormalnyWeb"/>
        <w:spacing w:before="0" w:beforeAutospacing="0" w:after="0" w:afterAutospacing="0" w:line="360" w:lineRule="auto"/>
        <w:ind w:firstLine="709"/>
        <w:jc w:val="both"/>
      </w:pPr>
      <w:r w:rsidRPr="006C731F">
        <w:t>Przedostatnim etapem procesu jest budowanie prototypu. Do jego zbudowania</w:t>
      </w:r>
      <w:r>
        <w:t xml:space="preserve">, niezależnie czy jest to produkt, proces czy usługa używa się wszelkiego typu dostępnych przedmiotów, narzędzi, zabawek, </w:t>
      </w:r>
      <w:r w:rsidR="00AE52EC">
        <w:t xml:space="preserve">rozpoczynając </w:t>
      </w:r>
      <w:r>
        <w:t xml:space="preserve">od papieru, </w:t>
      </w:r>
      <w:r w:rsidR="00AE52EC">
        <w:t>flipchartów</w:t>
      </w:r>
      <w:r>
        <w:t xml:space="preserve">, flamastrów, a na stali, betonie, szkle kończąc. Bardzo ważne jest tu zwizualizowanie pomysłów i zebranie szybkiej informacji zarówno od członków zespołu, jak i od </w:t>
      </w:r>
      <w:r w:rsidR="00AE52EC">
        <w:t xml:space="preserve">zleceniodawców, czyli producentów, a także potencjalnych konsumentów. </w:t>
      </w:r>
    </w:p>
    <w:p w:rsidR="00AE52EC" w:rsidRPr="006C020E" w:rsidRDefault="00AE52EC" w:rsidP="008D70DA">
      <w:pPr>
        <w:pStyle w:val="NormalnyWeb"/>
        <w:spacing w:before="0" w:beforeAutospacing="0" w:after="0" w:afterAutospacing="0" w:line="360" w:lineRule="auto"/>
        <w:ind w:firstLine="709"/>
        <w:jc w:val="both"/>
      </w:pPr>
      <w:r>
        <w:t>Ostatnim etapem jest testowanie. Oznacza to, że mamy uzgodnione</w:t>
      </w:r>
      <w:r w:rsidR="00BB1F4D">
        <w:t>,</w:t>
      </w:r>
      <w:r>
        <w:t xml:space="preserve"> akceptowalne przez większość rozwiązanie i chcemy poddać je fazom testów, czyli zastosowania w praktyce. </w:t>
      </w:r>
      <w:r w:rsidR="00BB1F4D">
        <w:t>Testowanie powinno się odbyć w środowisku użytkownika lub w jego najbardziej zbliżonej wersji. Na tym etapie testowaniu poddane są wszelkie aspekty projektowanego rozwiązania – od technicznych, technologicznych poprzez organizacyjne czy prawne. Dopiero po pomyślnym zakończeniu testu można przejść do fazy ćwierć</w:t>
      </w:r>
      <w:r w:rsidR="006C731F">
        <w:t>-</w:t>
      </w:r>
      <w:r w:rsidR="00BB1F4D">
        <w:t xml:space="preserve"> lub półprodukcji. </w:t>
      </w:r>
    </w:p>
    <w:p w:rsidR="00B40C1F" w:rsidRPr="00B40C1F" w:rsidRDefault="00BB1F4D" w:rsidP="008D70DA">
      <w:pPr>
        <w:pStyle w:val="NormalnyWeb"/>
        <w:spacing w:before="0" w:beforeAutospacing="0" w:after="0" w:afterAutospacing="0" w:line="360" w:lineRule="auto"/>
        <w:ind w:firstLine="709"/>
        <w:jc w:val="both"/>
      </w:pPr>
      <w:r>
        <w:t>Należy wyraźnie zaznaczyć, iż ś</w:t>
      </w:r>
      <w:r w:rsidR="00B40C1F" w:rsidRPr="00B40C1F">
        <w:t>cieżka prowadząca przez kolejne etapy</w:t>
      </w:r>
      <w:r>
        <w:t xml:space="preserve"> procesu </w:t>
      </w:r>
      <w:r w:rsidRPr="00BB1F4D">
        <w:rPr>
          <w:i/>
        </w:rPr>
        <w:t>design thinking</w:t>
      </w:r>
      <w:r>
        <w:t xml:space="preserve">  nie musi być liniowa. Brak konsensusu czy porażka</w:t>
      </w:r>
      <w:r w:rsidR="00B40C1F" w:rsidRPr="00B40C1F">
        <w:t xml:space="preserve"> poniesiona na etapie </w:t>
      </w:r>
      <w:r>
        <w:t xml:space="preserve">definiowania problemu czy </w:t>
      </w:r>
      <w:r w:rsidR="00B40C1F" w:rsidRPr="00B40C1F">
        <w:t xml:space="preserve">prototypowania może wymagać powrotu do etapu </w:t>
      </w:r>
      <w:r>
        <w:t>empatii</w:t>
      </w:r>
      <w:r w:rsidR="00B40C1F" w:rsidRPr="00B40C1F">
        <w:t xml:space="preserve"> i rozpoczęcia procesu od początku. </w:t>
      </w:r>
    </w:p>
    <w:p w:rsidR="00B40C1F" w:rsidRDefault="00B40C1F" w:rsidP="00BB1F4D">
      <w:pPr>
        <w:spacing w:after="0" w:line="360" w:lineRule="auto"/>
        <w:ind w:firstLine="709"/>
        <w:jc w:val="both"/>
        <w:rPr>
          <w:rFonts w:ascii="Times New Roman" w:eastAsia="Times New Roman" w:hAnsi="Times New Roman" w:cs="Times New Roman"/>
          <w:sz w:val="24"/>
          <w:szCs w:val="24"/>
          <w:lang w:eastAsia="pl-PL"/>
        </w:rPr>
      </w:pPr>
      <w:r w:rsidRPr="00B40C1F">
        <w:rPr>
          <w:rFonts w:ascii="Times New Roman" w:eastAsia="Times New Roman" w:hAnsi="Times New Roman" w:cs="Times New Roman"/>
          <w:sz w:val="24"/>
          <w:szCs w:val="24"/>
          <w:lang w:eastAsia="pl-PL"/>
        </w:rPr>
        <w:t xml:space="preserve">Podsumowując, założenia </w:t>
      </w:r>
      <w:r w:rsidR="00BB1F4D" w:rsidRPr="00BB1F4D">
        <w:rPr>
          <w:rFonts w:ascii="Times New Roman" w:eastAsia="Times New Roman" w:hAnsi="Times New Roman" w:cs="Times New Roman"/>
          <w:i/>
          <w:sz w:val="24"/>
          <w:szCs w:val="24"/>
          <w:lang w:eastAsia="pl-PL"/>
        </w:rPr>
        <w:t>d</w:t>
      </w:r>
      <w:r w:rsidRPr="00BB1F4D">
        <w:rPr>
          <w:rFonts w:ascii="Times New Roman" w:eastAsia="Times New Roman" w:hAnsi="Times New Roman" w:cs="Times New Roman"/>
          <w:i/>
          <w:sz w:val="24"/>
          <w:szCs w:val="24"/>
          <w:lang w:eastAsia="pl-PL"/>
        </w:rPr>
        <w:t xml:space="preserve">esign </w:t>
      </w:r>
      <w:r w:rsidR="00BB1F4D" w:rsidRPr="00BB1F4D">
        <w:rPr>
          <w:rFonts w:ascii="Times New Roman" w:eastAsia="Times New Roman" w:hAnsi="Times New Roman" w:cs="Times New Roman"/>
          <w:i/>
          <w:sz w:val="24"/>
          <w:szCs w:val="24"/>
          <w:lang w:eastAsia="pl-PL"/>
        </w:rPr>
        <w:t>t</w:t>
      </w:r>
      <w:r w:rsidRPr="00BB1F4D">
        <w:rPr>
          <w:rFonts w:ascii="Times New Roman" w:eastAsia="Times New Roman" w:hAnsi="Times New Roman" w:cs="Times New Roman"/>
          <w:i/>
          <w:sz w:val="24"/>
          <w:szCs w:val="24"/>
          <w:lang w:eastAsia="pl-PL"/>
        </w:rPr>
        <w:t>hinking</w:t>
      </w:r>
      <w:r w:rsidRPr="00B40C1F">
        <w:rPr>
          <w:rFonts w:ascii="Times New Roman" w:eastAsia="Times New Roman" w:hAnsi="Times New Roman" w:cs="Times New Roman"/>
          <w:sz w:val="24"/>
          <w:szCs w:val="24"/>
          <w:lang w:eastAsia="pl-PL"/>
        </w:rPr>
        <w:t xml:space="preserve"> to przede wszystkim: koncentracja na użytkowniku</w:t>
      </w:r>
      <w:r w:rsidR="00BB1F4D">
        <w:rPr>
          <w:rFonts w:ascii="Times New Roman" w:eastAsia="Times New Roman" w:hAnsi="Times New Roman" w:cs="Times New Roman"/>
          <w:sz w:val="24"/>
          <w:szCs w:val="24"/>
          <w:lang w:eastAsia="pl-PL"/>
        </w:rPr>
        <w:t xml:space="preserve"> (</w:t>
      </w:r>
      <w:r w:rsidR="00BB1F4D" w:rsidRPr="00BB1F4D">
        <w:rPr>
          <w:rFonts w:ascii="Times New Roman" w:eastAsia="Times New Roman" w:hAnsi="Times New Roman" w:cs="Times New Roman"/>
          <w:i/>
          <w:sz w:val="24"/>
          <w:szCs w:val="24"/>
          <w:lang w:eastAsia="pl-PL"/>
        </w:rPr>
        <w:t>user-driven innovation</w:t>
      </w:r>
      <w:r w:rsidR="00BB1F4D">
        <w:rPr>
          <w:rFonts w:ascii="Times New Roman" w:eastAsia="Times New Roman" w:hAnsi="Times New Roman" w:cs="Times New Roman"/>
          <w:sz w:val="24"/>
          <w:szCs w:val="24"/>
          <w:lang w:eastAsia="pl-PL"/>
        </w:rPr>
        <w:t>)</w:t>
      </w:r>
      <w:r w:rsidRPr="00B40C1F">
        <w:rPr>
          <w:rFonts w:ascii="Times New Roman" w:eastAsia="Times New Roman" w:hAnsi="Times New Roman" w:cs="Times New Roman"/>
          <w:sz w:val="24"/>
          <w:szCs w:val="24"/>
          <w:lang w:eastAsia="pl-PL"/>
        </w:rPr>
        <w:t xml:space="preserve"> </w:t>
      </w:r>
      <w:r w:rsidR="00BB1F4D">
        <w:rPr>
          <w:rFonts w:ascii="Times New Roman" w:eastAsia="Times New Roman" w:hAnsi="Times New Roman" w:cs="Times New Roman"/>
          <w:sz w:val="24"/>
          <w:szCs w:val="24"/>
          <w:lang w:eastAsia="pl-PL"/>
        </w:rPr>
        <w:t>poprzez</w:t>
      </w:r>
      <w:r w:rsidRPr="00B40C1F">
        <w:rPr>
          <w:rFonts w:ascii="Times New Roman" w:eastAsia="Times New Roman" w:hAnsi="Times New Roman" w:cs="Times New Roman"/>
          <w:sz w:val="24"/>
          <w:szCs w:val="24"/>
          <w:lang w:eastAsia="pl-PL"/>
        </w:rPr>
        <w:t xml:space="preserve"> zrozumienie jego uświadomionych i nieuświadomionych potrzeb, interdyscyplinarny zespół – spojrzenie na problem z wielu perspektyw, eksperymentowanie i częste testowanie hipotez – budowanie prototypów i </w:t>
      </w:r>
      <w:r w:rsidRPr="00B40C1F">
        <w:rPr>
          <w:rFonts w:ascii="Times New Roman" w:eastAsia="Times New Roman" w:hAnsi="Times New Roman" w:cs="Times New Roman"/>
          <w:sz w:val="24"/>
          <w:szCs w:val="24"/>
          <w:lang w:eastAsia="pl-PL"/>
        </w:rPr>
        <w:lastRenderedPageBreak/>
        <w:t xml:space="preserve">zbieranie </w:t>
      </w:r>
      <w:r w:rsidRPr="006C731F">
        <w:rPr>
          <w:rFonts w:ascii="Times New Roman" w:eastAsia="Times New Roman" w:hAnsi="Times New Roman" w:cs="Times New Roman"/>
          <w:i/>
          <w:sz w:val="24"/>
          <w:szCs w:val="24"/>
          <w:lang w:eastAsia="pl-PL"/>
        </w:rPr>
        <w:t>feedback</w:t>
      </w:r>
      <w:r w:rsidR="006C731F">
        <w:rPr>
          <w:rFonts w:ascii="Times New Roman" w:eastAsia="Times New Roman" w:hAnsi="Times New Roman" w:cs="Times New Roman"/>
          <w:i/>
          <w:sz w:val="24"/>
          <w:szCs w:val="24"/>
          <w:lang w:eastAsia="pl-PL"/>
        </w:rPr>
        <w:t>’</w:t>
      </w:r>
      <w:r w:rsidRPr="006C731F">
        <w:rPr>
          <w:rFonts w:ascii="Times New Roman" w:eastAsia="Times New Roman" w:hAnsi="Times New Roman" w:cs="Times New Roman"/>
          <w:i/>
          <w:sz w:val="24"/>
          <w:szCs w:val="24"/>
          <w:lang w:eastAsia="pl-PL"/>
        </w:rPr>
        <w:t>u</w:t>
      </w:r>
      <w:r w:rsidRPr="00B40C1F">
        <w:rPr>
          <w:rFonts w:ascii="Times New Roman" w:eastAsia="Times New Roman" w:hAnsi="Times New Roman" w:cs="Times New Roman"/>
          <w:sz w:val="24"/>
          <w:szCs w:val="24"/>
          <w:lang w:eastAsia="pl-PL"/>
        </w:rPr>
        <w:t xml:space="preserve"> od użytkowników. W efekcie powstają rozwiązania, które są pożądane przez użytkowników, technologicznie wykonalne i ekonomicznie uzasadnione. Przy pierwszym kontakcie z </w:t>
      </w:r>
      <w:r w:rsidR="005710FD" w:rsidRPr="005710FD">
        <w:rPr>
          <w:rFonts w:ascii="Times New Roman" w:eastAsia="Times New Roman" w:hAnsi="Times New Roman" w:cs="Times New Roman"/>
          <w:i/>
          <w:sz w:val="24"/>
          <w:szCs w:val="24"/>
          <w:lang w:eastAsia="pl-PL"/>
        </w:rPr>
        <w:t>d</w:t>
      </w:r>
      <w:r w:rsidRPr="005710FD">
        <w:rPr>
          <w:rFonts w:ascii="Times New Roman" w:eastAsia="Times New Roman" w:hAnsi="Times New Roman" w:cs="Times New Roman"/>
          <w:i/>
          <w:sz w:val="24"/>
          <w:szCs w:val="24"/>
          <w:lang w:eastAsia="pl-PL"/>
        </w:rPr>
        <w:t xml:space="preserve">esign </w:t>
      </w:r>
      <w:r w:rsidR="005710FD" w:rsidRPr="005710FD">
        <w:rPr>
          <w:rFonts w:ascii="Times New Roman" w:eastAsia="Times New Roman" w:hAnsi="Times New Roman" w:cs="Times New Roman"/>
          <w:i/>
          <w:sz w:val="24"/>
          <w:szCs w:val="24"/>
          <w:lang w:eastAsia="pl-PL"/>
        </w:rPr>
        <w:t>t</w:t>
      </w:r>
      <w:r w:rsidRPr="005710FD">
        <w:rPr>
          <w:rFonts w:ascii="Times New Roman" w:eastAsia="Times New Roman" w:hAnsi="Times New Roman" w:cs="Times New Roman"/>
          <w:i/>
          <w:sz w:val="24"/>
          <w:szCs w:val="24"/>
          <w:lang w:eastAsia="pl-PL"/>
        </w:rPr>
        <w:t>hinking</w:t>
      </w:r>
      <w:r w:rsidRPr="00B40C1F">
        <w:rPr>
          <w:rFonts w:ascii="Times New Roman" w:eastAsia="Times New Roman" w:hAnsi="Times New Roman" w:cs="Times New Roman"/>
          <w:sz w:val="24"/>
          <w:szCs w:val="24"/>
          <w:lang w:eastAsia="pl-PL"/>
        </w:rPr>
        <w:t xml:space="preserve"> jego założenia mogą wydawać się oczywiste i banalne, jednak gdy uświadomimy sobie ile przedmiotów, usług, produktów w naszym najbliższym otoczeniu nie spełnia naszych podstawowych oczekiwań, a nawet przeszkadza, drażni i nie pozwala sprawnie funkcjonować, zrozumiemy, że etapy empatii, prototypowania czy testowania, nie są tak powszechne i proste jak mogłoby się wcześniej wydawać. Podobną tezę wysuwa</w:t>
      </w:r>
      <w:r w:rsidR="005710FD">
        <w:rPr>
          <w:rFonts w:ascii="Times New Roman" w:eastAsia="Times New Roman" w:hAnsi="Times New Roman" w:cs="Times New Roman"/>
          <w:sz w:val="24"/>
          <w:szCs w:val="24"/>
          <w:lang w:eastAsia="pl-PL"/>
        </w:rPr>
        <w:t>ją</w:t>
      </w:r>
      <w:r w:rsidRPr="00B40C1F">
        <w:rPr>
          <w:rFonts w:ascii="Times New Roman" w:eastAsia="Times New Roman" w:hAnsi="Times New Roman" w:cs="Times New Roman"/>
          <w:sz w:val="24"/>
          <w:szCs w:val="24"/>
          <w:lang w:eastAsia="pl-PL"/>
        </w:rPr>
        <w:t xml:space="preserve"> Tim Brown</w:t>
      </w:r>
      <w:r w:rsidR="005710FD">
        <w:rPr>
          <w:rFonts w:ascii="Times New Roman" w:eastAsia="Times New Roman" w:hAnsi="Times New Roman" w:cs="Times New Roman"/>
          <w:sz w:val="24"/>
          <w:szCs w:val="24"/>
          <w:lang w:eastAsia="pl-PL"/>
        </w:rPr>
        <w:t xml:space="preserve"> (obecny szef firmy IDEO)</w:t>
      </w:r>
      <w:r w:rsidRPr="00B40C1F">
        <w:rPr>
          <w:rFonts w:ascii="Times New Roman" w:eastAsia="Times New Roman" w:hAnsi="Times New Roman" w:cs="Times New Roman"/>
          <w:sz w:val="24"/>
          <w:szCs w:val="24"/>
          <w:lang w:eastAsia="pl-PL"/>
        </w:rPr>
        <w:t xml:space="preserve"> </w:t>
      </w:r>
      <w:r w:rsidR="005710FD">
        <w:rPr>
          <w:rFonts w:ascii="Times New Roman" w:eastAsia="Times New Roman" w:hAnsi="Times New Roman" w:cs="Times New Roman"/>
          <w:sz w:val="24"/>
          <w:szCs w:val="24"/>
          <w:lang w:eastAsia="pl-PL"/>
        </w:rPr>
        <w:t xml:space="preserve">i Jocelyn Wyatt </w:t>
      </w:r>
      <w:r w:rsidRPr="00B40C1F">
        <w:rPr>
          <w:rFonts w:ascii="Times New Roman" w:eastAsia="Times New Roman" w:hAnsi="Times New Roman" w:cs="Times New Roman"/>
          <w:sz w:val="24"/>
          <w:szCs w:val="24"/>
          <w:lang w:eastAsia="pl-PL"/>
        </w:rPr>
        <w:t xml:space="preserve">w tekście, </w:t>
      </w:r>
      <w:r w:rsidRPr="00B40C1F">
        <w:rPr>
          <w:rFonts w:ascii="Times New Roman" w:eastAsia="Times New Roman" w:hAnsi="Times New Roman" w:cs="Times New Roman"/>
          <w:i/>
          <w:sz w:val="24"/>
          <w:szCs w:val="24"/>
          <w:lang w:eastAsia="pl-PL"/>
        </w:rPr>
        <w:t>Design Thinking for Social Innovation</w:t>
      </w:r>
      <w:r w:rsidRPr="00B40C1F">
        <w:rPr>
          <w:rFonts w:ascii="Times New Roman" w:eastAsia="Times New Roman" w:hAnsi="Times New Roman" w:cs="Times New Roman"/>
          <w:sz w:val="24"/>
          <w:szCs w:val="24"/>
          <w:lang w:eastAsia="pl-PL"/>
        </w:rPr>
        <w:t xml:space="preserve">. </w:t>
      </w:r>
      <w:r w:rsidR="0072779D">
        <w:rPr>
          <w:rFonts w:ascii="Times New Roman" w:eastAsia="Times New Roman" w:hAnsi="Times New Roman" w:cs="Times New Roman"/>
          <w:sz w:val="24"/>
          <w:szCs w:val="24"/>
          <w:lang w:eastAsia="pl-PL"/>
        </w:rPr>
        <w:t xml:space="preserve">T. </w:t>
      </w:r>
      <w:r w:rsidRPr="00B40C1F">
        <w:rPr>
          <w:rFonts w:ascii="Times New Roman" w:eastAsia="Times New Roman" w:hAnsi="Times New Roman" w:cs="Times New Roman"/>
          <w:sz w:val="24"/>
          <w:szCs w:val="24"/>
          <w:lang w:eastAsia="pl-PL"/>
        </w:rPr>
        <w:t>Brown</w:t>
      </w:r>
      <w:r w:rsidR="005710FD">
        <w:rPr>
          <w:rFonts w:ascii="Times New Roman" w:eastAsia="Times New Roman" w:hAnsi="Times New Roman" w:cs="Times New Roman"/>
          <w:sz w:val="24"/>
          <w:szCs w:val="24"/>
          <w:lang w:eastAsia="pl-PL"/>
        </w:rPr>
        <w:t xml:space="preserve"> i </w:t>
      </w:r>
      <w:r w:rsidR="0072779D">
        <w:rPr>
          <w:rFonts w:ascii="Times New Roman" w:eastAsia="Times New Roman" w:hAnsi="Times New Roman" w:cs="Times New Roman"/>
          <w:sz w:val="24"/>
          <w:szCs w:val="24"/>
          <w:lang w:eastAsia="pl-PL"/>
        </w:rPr>
        <w:t xml:space="preserve">J. </w:t>
      </w:r>
      <w:r w:rsidR="005710FD">
        <w:rPr>
          <w:rFonts w:ascii="Times New Roman" w:eastAsia="Times New Roman" w:hAnsi="Times New Roman" w:cs="Times New Roman"/>
          <w:sz w:val="24"/>
          <w:szCs w:val="24"/>
          <w:lang w:eastAsia="pl-PL"/>
        </w:rPr>
        <w:t>Wyatt</w:t>
      </w:r>
      <w:r w:rsidRPr="00B40C1F">
        <w:rPr>
          <w:rFonts w:ascii="Times New Roman" w:eastAsia="Times New Roman" w:hAnsi="Times New Roman" w:cs="Times New Roman"/>
          <w:sz w:val="24"/>
          <w:szCs w:val="24"/>
          <w:lang w:eastAsia="pl-PL"/>
        </w:rPr>
        <w:t xml:space="preserve"> nie tylko przekonuj</w:t>
      </w:r>
      <w:r w:rsidR="005710FD">
        <w:rPr>
          <w:rFonts w:ascii="Times New Roman" w:eastAsia="Times New Roman" w:hAnsi="Times New Roman" w:cs="Times New Roman"/>
          <w:sz w:val="24"/>
          <w:szCs w:val="24"/>
          <w:lang w:eastAsia="pl-PL"/>
        </w:rPr>
        <w:t>ą</w:t>
      </w:r>
      <w:r w:rsidRPr="00B40C1F">
        <w:rPr>
          <w:rFonts w:ascii="Times New Roman" w:eastAsia="Times New Roman" w:hAnsi="Times New Roman" w:cs="Times New Roman"/>
          <w:sz w:val="24"/>
          <w:szCs w:val="24"/>
          <w:lang w:eastAsia="pl-PL"/>
        </w:rPr>
        <w:t xml:space="preserve"> do tego, </w:t>
      </w:r>
      <w:r w:rsidR="005710FD">
        <w:rPr>
          <w:rFonts w:ascii="Times New Roman" w:eastAsia="Times New Roman" w:hAnsi="Times New Roman" w:cs="Times New Roman"/>
          <w:sz w:val="24"/>
          <w:szCs w:val="24"/>
          <w:lang w:eastAsia="pl-PL"/>
        </w:rPr>
        <w:t xml:space="preserve">aby </w:t>
      </w:r>
      <w:r w:rsidR="005710FD" w:rsidRPr="005710FD">
        <w:rPr>
          <w:rFonts w:ascii="Times New Roman" w:eastAsia="Times New Roman" w:hAnsi="Times New Roman" w:cs="Times New Roman"/>
          <w:i/>
          <w:sz w:val="24"/>
          <w:szCs w:val="24"/>
          <w:lang w:eastAsia="pl-PL"/>
        </w:rPr>
        <w:t>d</w:t>
      </w:r>
      <w:r w:rsidRPr="005710FD">
        <w:rPr>
          <w:rFonts w:ascii="Times New Roman" w:eastAsia="Times New Roman" w:hAnsi="Times New Roman" w:cs="Times New Roman"/>
          <w:i/>
          <w:sz w:val="24"/>
          <w:szCs w:val="24"/>
          <w:lang w:eastAsia="pl-PL"/>
        </w:rPr>
        <w:t xml:space="preserve">esign </w:t>
      </w:r>
      <w:r w:rsidR="005710FD" w:rsidRPr="005710FD">
        <w:rPr>
          <w:rFonts w:ascii="Times New Roman" w:eastAsia="Times New Roman" w:hAnsi="Times New Roman" w:cs="Times New Roman"/>
          <w:i/>
          <w:sz w:val="24"/>
          <w:szCs w:val="24"/>
          <w:lang w:eastAsia="pl-PL"/>
        </w:rPr>
        <w:t>t</w:t>
      </w:r>
      <w:r w:rsidRPr="005710FD">
        <w:rPr>
          <w:rFonts w:ascii="Times New Roman" w:eastAsia="Times New Roman" w:hAnsi="Times New Roman" w:cs="Times New Roman"/>
          <w:i/>
          <w:sz w:val="24"/>
          <w:szCs w:val="24"/>
          <w:lang w:eastAsia="pl-PL"/>
        </w:rPr>
        <w:t>hinking</w:t>
      </w:r>
      <w:r w:rsidRPr="00B40C1F">
        <w:rPr>
          <w:rFonts w:ascii="Times New Roman" w:eastAsia="Times New Roman" w:hAnsi="Times New Roman" w:cs="Times New Roman"/>
          <w:sz w:val="24"/>
          <w:szCs w:val="24"/>
          <w:lang w:eastAsia="pl-PL"/>
        </w:rPr>
        <w:t xml:space="preserve"> </w:t>
      </w:r>
      <w:r w:rsidR="005710FD">
        <w:rPr>
          <w:rFonts w:ascii="Times New Roman" w:eastAsia="Times New Roman" w:hAnsi="Times New Roman" w:cs="Times New Roman"/>
          <w:sz w:val="24"/>
          <w:szCs w:val="24"/>
          <w:lang w:eastAsia="pl-PL"/>
        </w:rPr>
        <w:t>był stałym elementem innowacji</w:t>
      </w:r>
      <w:r w:rsidRPr="00B40C1F">
        <w:rPr>
          <w:rFonts w:ascii="Times New Roman" w:eastAsia="Times New Roman" w:hAnsi="Times New Roman" w:cs="Times New Roman"/>
          <w:sz w:val="24"/>
          <w:szCs w:val="24"/>
          <w:lang w:eastAsia="pl-PL"/>
        </w:rPr>
        <w:t>, ale wskazuj</w:t>
      </w:r>
      <w:r w:rsidR="005710FD">
        <w:rPr>
          <w:rFonts w:ascii="Times New Roman" w:eastAsia="Times New Roman" w:hAnsi="Times New Roman" w:cs="Times New Roman"/>
          <w:sz w:val="24"/>
          <w:szCs w:val="24"/>
          <w:lang w:eastAsia="pl-PL"/>
        </w:rPr>
        <w:t>ą</w:t>
      </w:r>
      <w:r w:rsidRPr="00B40C1F">
        <w:rPr>
          <w:rFonts w:ascii="Times New Roman" w:eastAsia="Times New Roman" w:hAnsi="Times New Roman" w:cs="Times New Roman"/>
          <w:sz w:val="24"/>
          <w:szCs w:val="24"/>
          <w:lang w:eastAsia="pl-PL"/>
        </w:rPr>
        <w:t xml:space="preserve"> na braki, jaki</w:t>
      </w:r>
      <w:r w:rsidR="005710FD">
        <w:rPr>
          <w:rFonts w:ascii="Times New Roman" w:eastAsia="Times New Roman" w:hAnsi="Times New Roman" w:cs="Times New Roman"/>
          <w:sz w:val="24"/>
          <w:szCs w:val="24"/>
          <w:lang w:eastAsia="pl-PL"/>
        </w:rPr>
        <w:t>e</w:t>
      </w:r>
      <w:r w:rsidRPr="00B40C1F">
        <w:rPr>
          <w:rFonts w:ascii="Times New Roman" w:eastAsia="Times New Roman" w:hAnsi="Times New Roman" w:cs="Times New Roman"/>
          <w:sz w:val="24"/>
          <w:szCs w:val="24"/>
          <w:lang w:eastAsia="pl-PL"/>
        </w:rPr>
        <w:t xml:space="preserve"> wiążą się z próbą ich w</w:t>
      </w:r>
      <w:r w:rsidR="005710FD">
        <w:rPr>
          <w:rFonts w:ascii="Times New Roman" w:eastAsia="Times New Roman" w:hAnsi="Times New Roman" w:cs="Times New Roman"/>
          <w:sz w:val="24"/>
          <w:szCs w:val="24"/>
          <w:lang w:eastAsia="pl-PL"/>
        </w:rPr>
        <w:t xml:space="preserve">drażania bez podejścia w duchu </w:t>
      </w:r>
      <w:r w:rsidR="005710FD" w:rsidRPr="005710FD">
        <w:rPr>
          <w:rFonts w:ascii="Times New Roman" w:eastAsia="Times New Roman" w:hAnsi="Times New Roman" w:cs="Times New Roman"/>
          <w:i/>
          <w:sz w:val="24"/>
          <w:szCs w:val="24"/>
          <w:lang w:eastAsia="pl-PL"/>
        </w:rPr>
        <w:t>d</w:t>
      </w:r>
      <w:r w:rsidRPr="005710FD">
        <w:rPr>
          <w:rFonts w:ascii="Times New Roman" w:eastAsia="Times New Roman" w:hAnsi="Times New Roman" w:cs="Times New Roman"/>
          <w:i/>
          <w:sz w:val="24"/>
          <w:szCs w:val="24"/>
          <w:lang w:eastAsia="pl-PL"/>
        </w:rPr>
        <w:t xml:space="preserve">esign </w:t>
      </w:r>
      <w:r w:rsidR="005710FD" w:rsidRPr="005710FD">
        <w:rPr>
          <w:rFonts w:ascii="Times New Roman" w:eastAsia="Times New Roman" w:hAnsi="Times New Roman" w:cs="Times New Roman"/>
          <w:i/>
          <w:sz w:val="24"/>
          <w:szCs w:val="24"/>
          <w:lang w:eastAsia="pl-PL"/>
        </w:rPr>
        <w:t>t</w:t>
      </w:r>
      <w:r w:rsidRPr="005710FD">
        <w:rPr>
          <w:rFonts w:ascii="Times New Roman" w:eastAsia="Times New Roman" w:hAnsi="Times New Roman" w:cs="Times New Roman"/>
          <w:i/>
          <w:sz w:val="24"/>
          <w:szCs w:val="24"/>
          <w:lang w:eastAsia="pl-PL"/>
        </w:rPr>
        <w:t>hinking</w:t>
      </w:r>
      <w:r w:rsidR="00F864E6">
        <w:rPr>
          <w:rFonts w:ascii="Times New Roman" w:eastAsia="Times New Roman" w:hAnsi="Times New Roman" w:cs="Times New Roman"/>
          <w:i/>
          <w:sz w:val="24"/>
          <w:szCs w:val="24"/>
          <w:lang w:eastAsia="pl-PL"/>
        </w:rPr>
        <w:t xml:space="preserve"> </w:t>
      </w:r>
      <w:r w:rsidR="00F864E6">
        <w:rPr>
          <w:rFonts w:ascii="Times New Roman" w:eastAsia="Times New Roman" w:hAnsi="Times New Roman" w:cs="Times New Roman"/>
          <w:sz w:val="24"/>
          <w:szCs w:val="24"/>
          <w:lang w:eastAsia="pl-PL"/>
        </w:rPr>
        <w:t>(Brown, Wyatt 2010)</w:t>
      </w:r>
      <w:r w:rsidRPr="00B40C1F">
        <w:rPr>
          <w:rFonts w:ascii="Times New Roman" w:eastAsia="Times New Roman" w:hAnsi="Times New Roman" w:cs="Times New Roman"/>
          <w:sz w:val="24"/>
          <w:szCs w:val="24"/>
          <w:lang w:eastAsia="pl-PL"/>
        </w:rPr>
        <w:t xml:space="preserve">.    </w:t>
      </w:r>
    </w:p>
    <w:p w:rsidR="00195ACA" w:rsidRDefault="00195ACA" w:rsidP="00BB1F4D">
      <w:pPr>
        <w:spacing w:after="0" w:line="36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Podejście </w:t>
      </w:r>
      <w:r w:rsidRPr="00357594">
        <w:rPr>
          <w:rFonts w:ascii="Times New Roman" w:eastAsia="Times New Roman" w:hAnsi="Times New Roman" w:cs="Times New Roman"/>
          <w:i/>
          <w:sz w:val="24"/>
          <w:szCs w:val="24"/>
          <w:lang w:eastAsia="pl-PL"/>
        </w:rPr>
        <w:t>design thinking</w:t>
      </w:r>
      <w:r>
        <w:rPr>
          <w:rFonts w:ascii="Times New Roman" w:eastAsia="Times New Roman" w:hAnsi="Times New Roman" w:cs="Times New Roman"/>
          <w:sz w:val="24"/>
          <w:szCs w:val="24"/>
          <w:lang w:eastAsia="pl-PL"/>
        </w:rPr>
        <w:t xml:space="preserve"> ma także swoich krytyków. Metoda ta budzi szereg wątpliwości i zastrzeżeń, szczególnie wśród praktyków biznesu. O ile nie negują oni zastosowania </w:t>
      </w:r>
      <w:r w:rsidRPr="00357594">
        <w:rPr>
          <w:rFonts w:ascii="Times New Roman" w:eastAsia="Times New Roman" w:hAnsi="Times New Roman" w:cs="Times New Roman"/>
          <w:i/>
          <w:sz w:val="24"/>
          <w:szCs w:val="24"/>
          <w:lang w:eastAsia="pl-PL"/>
        </w:rPr>
        <w:t>design thinking</w:t>
      </w:r>
      <w:r>
        <w:rPr>
          <w:rFonts w:ascii="Times New Roman" w:eastAsia="Times New Roman" w:hAnsi="Times New Roman" w:cs="Times New Roman"/>
          <w:sz w:val="24"/>
          <w:szCs w:val="24"/>
          <w:lang w:eastAsia="pl-PL"/>
        </w:rPr>
        <w:t xml:space="preserve"> jako metody dydaktycznej (co jest także zasadniczym celem niniejszego artykułu – przyp. Autor), </w:t>
      </w:r>
      <w:r w:rsidR="00357594">
        <w:rPr>
          <w:rFonts w:ascii="Times New Roman" w:eastAsia="Times New Roman" w:hAnsi="Times New Roman" w:cs="Times New Roman"/>
          <w:sz w:val="24"/>
          <w:szCs w:val="24"/>
          <w:lang w:eastAsia="pl-PL"/>
        </w:rPr>
        <w:t xml:space="preserve">to już biznesowy, rynkowy sukces jej zastosowania poddawany jest w wątpliwość. Krytycy przede wszystkim wskazują, iż </w:t>
      </w:r>
      <w:r w:rsidR="00357594" w:rsidRPr="00463509">
        <w:rPr>
          <w:rFonts w:ascii="Times New Roman" w:eastAsia="Times New Roman" w:hAnsi="Times New Roman" w:cs="Times New Roman"/>
          <w:i/>
          <w:sz w:val="24"/>
          <w:szCs w:val="24"/>
          <w:lang w:eastAsia="pl-PL"/>
        </w:rPr>
        <w:t>design thinking</w:t>
      </w:r>
      <w:r w:rsidR="00357594">
        <w:rPr>
          <w:rFonts w:ascii="Times New Roman" w:eastAsia="Times New Roman" w:hAnsi="Times New Roman" w:cs="Times New Roman"/>
          <w:sz w:val="24"/>
          <w:szCs w:val="24"/>
          <w:lang w:eastAsia="pl-PL"/>
        </w:rPr>
        <w:t xml:space="preserve"> nie można utożsamiać z </w:t>
      </w:r>
      <w:r w:rsidR="00357594" w:rsidRPr="00463509">
        <w:rPr>
          <w:rFonts w:ascii="Times New Roman" w:eastAsia="Times New Roman" w:hAnsi="Times New Roman" w:cs="Times New Roman"/>
          <w:i/>
          <w:sz w:val="24"/>
          <w:szCs w:val="24"/>
          <w:lang w:eastAsia="pl-PL"/>
        </w:rPr>
        <w:t>business thinking</w:t>
      </w:r>
      <w:r w:rsidR="00357594">
        <w:rPr>
          <w:rFonts w:ascii="Times New Roman" w:eastAsia="Times New Roman" w:hAnsi="Times New Roman" w:cs="Times New Roman"/>
          <w:sz w:val="24"/>
          <w:szCs w:val="24"/>
          <w:lang w:eastAsia="pl-PL"/>
        </w:rPr>
        <w:t>. Oznacza to, iż nawet najlepiej przygotowany i przeprowadzony proces myślenia projektowego w żadnej mierze nie gwarantuje sukcesu rynkowego, biznesowego takiego przedsięwzięcia. Podkreśla się, że w całym tym procesie brakuje uwzględnienia czynników analizy finansowej, kwestii marketingu, dystrybucji, aż wreszcie otoczenia konkurencyjnego. Metoda skupia się na produkcie i jego funkcjonalności pozostawiając kwestie finansowe i rynkowe za bardzo w tle (Merholz 2009). Po drugie, zbyt mało jest analiz mówiących i wskazujących, co robić w sytuacji, gdy proces – mimo przejścia wszystkich jego etapów - nie doprowadził do udanych rezultatów, a zatem, co w sytuacji porażki? Czy oznacza to zawodność metody czy konieczność użycia innych komplementarnych podejść? Jeśli tak, to jakich, gdzie szukać przyczyn porażek? Na te pytania ani Brown, ani Wyatt nie odpowiadają w sposób klarowny</w:t>
      </w:r>
      <w:r w:rsidR="00463509">
        <w:rPr>
          <w:rFonts w:ascii="Times New Roman" w:eastAsia="Times New Roman" w:hAnsi="Times New Roman" w:cs="Times New Roman"/>
          <w:sz w:val="24"/>
          <w:szCs w:val="24"/>
          <w:lang w:eastAsia="pl-PL"/>
        </w:rPr>
        <w:t xml:space="preserve"> (Norman 2015)</w:t>
      </w:r>
      <w:r w:rsidR="00357594">
        <w:rPr>
          <w:rFonts w:ascii="Times New Roman" w:eastAsia="Times New Roman" w:hAnsi="Times New Roman" w:cs="Times New Roman"/>
          <w:sz w:val="24"/>
          <w:szCs w:val="24"/>
          <w:lang w:eastAsia="pl-PL"/>
        </w:rPr>
        <w:t>. Wreszcie ostania kwestia</w:t>
      </w:r>
      <w:r w:rsidR="005D1879">
        <w:rPr>
          <w:rFonts w:ascii="Times New Roman" w:eastAsia="Times New Roman" w:hAnsi="Times New Roman" w:cs="Times New Roman"/>
          <w:sz w:val="24"/>
          <w:szCs w:val="24"/>
          <w:lang w:eastAsia="pl-PL"/>
        </w:rPr>
        <w:t xml:space="preserve"> to zjawisko, które można o</w:t>
      </w:r>
      <w:r w:rsidR="00463509">
        <w:rPr>
          <w:rFonts w:ascii="Times New Roman" w:eastAsia="Times New Roman" w:hAnsi="Times New Roman" w:cs="Times New Roman"/>
          <w:sz w:val="24"/>
          <w:szCs w:val="24"/>
          <w:lang w:eastAsia="pl-PL"/>
        </w:rPr>
        <w:t>p</w:t>
      </w:r>
      <w:r w:rsidR="005D1879">
        <w:rPr>
          <w:rFonts w:ascii="Times New Roman" w:eastAsia="Times New Roman" w:hAnsi="Times New Roman" w:cs="Times New Roman"/>
          <w:sz w:val="24"/>
          <w:szCs w:val="24"/>
          <w:lang w:eastAsia="pl-PL"/>
        </w:rPr>
        <w:t>i</w:t>
      </w:r>
      <w:r w:rsidR="00463509">
        <w:rPr>
          <w:rFonts w:ascii="Times New Roman" w:eastAsia="Times New Roman" w:hAnsi="Times New Roman" w:cs="Times New Roman"/>
          <w:sz w:val="24"/>
          <w:szCs w:val="24"/>
          <w:lang w:eastAsia="pl-PL"/>
        </w:rPr>
        <w:t xml:space="preserve">sać jako fetyszyzacja </w:t>
      </w:r>
      <w:r w:rsidR="00463509" w:rsidRPr="005D1879">
        <w:rPr>
          <w:rFonts w:ascii="Times New Roman" w:eastAsia="Times New Roman" w:hAnsi="Times New Roman" w:cs="Times New Roman"/>
          <w:i/>
          <w:sz w:val="24"/>
          <w:szCs w:val="24"/>
          <w:lang w:eastAsia="pl-PL"/>
        </w:rPr>
        <w:t>design thinking</w:t>
      </w:r>
      <w:r w:rsidR="00463509">
        <w:rPr>
          <w:rFonts w:ascii="Times New Roman" w:eastAsia="Times New Roman" w:hAnsi="Times New Roman" w:cs="Times New Roman"/>
          <w:sz w:val="24"/>
          <w:szCs w:val="24"/>
          <w:lang w:eastAsia="pl-PL"/>
        </w:rPr>
        <w:t>, czyli s</w:t>
      </w:r>
      <w:r w:rsidR="005D1879">
        <w:rPr>
          <w:rFonts w:ascii="Times New Roman" w:eastAsia="Times New Roman" w:hAnsi="Times New Roman" w:cs="Times New Roman"/>
          <w:sz w:val="24"/>
          <w:szCs w:val="24"/>
          <w:lang w:eastAsia="pl-PL"/>
        </w:rPr>
        <w:t>k</w:t>
      </w:r>
      <w:r w:rsidR="00463509">
        <w:rPr>
          <w:rFonts w:ascii="Times New Roman" w:eastAsia="Times New Roman" w:hAnsi="Times New Roman" w:cs="Times New Roman"/>
          <w:sz w:val="24"/>
          <w:szCs w:val="24"/>
          <w:lang w:eastAsia="pl-PL"/>
        </w:rPr>
        <w:t xml:space="preserve">upienie się na metodzie jako takiej, na zabawie, poczuciu kreowania rzeczywistości. Jednak, jak wskazuje literatura przedmiotu związana z metodologią designu, jako metody </w:t>
      </w:r>
      <w:r w:rsidR="005D1879">
        <w:rPr>
          <w:rFonts w:ascii="Times New Roman" w:eastAsia="Times New Roman" w:hAnsi="Times New Roman" w:cs="Times New Roman"/>
          <w:sz w:val="24"/>
          <w:szCs w:val="24"/>
          <w:lang w:eastAsia="pl-PL"/>
        </w:rPr>
        <w:t>wzornictwa</w:t>
      </w:r>
      <w:r w:rsidR="00463509">
        <w:rPr>
          <w:rFonts w:ascii="Times New Roman" w:eastAsia="Times New Roman" w:hAnsi="Times New Roman" w:cs="Times New Roman"/>
          <w:sz w:val="24"/>
          <w:szCs w:val="24"/>
          <w:lang w:eastAsia="pl-PL"/>
        </w:rPr>
        <w:t xml:space="preserve"> przemysłowego</w:t>
      </w:r>
      <w:r w:rsidR="005D1879">
        <w:rPr>
          <w:rFonts w:ascii="Times New Roman" w:eastAsia="Times New Roman" w:hAnsi="Times New Roman" w:cs="Times New Roman"/>
          <w:sz w:val="24"/>
          <w:szCs w:val="24"/>
          <w:lang w:eastAsia="pl-PL"/>
        </w:rPr>
        <w:t xml:space="preserve"> i artystycznego</w:t>
      </w:r>
      <w:r w:rsidR="00463509">
        <w:rPr>
          <w:rFonts w:ascii="Times New Roman" w:eastAsia="Times New Roman" w:hAnsi="Times New Roman" w:cs="Times New Roman"/>
          <w:sz w:val="24"/>
          <w:szCs w:val="24"/>
          <w:lang w:eastAsia="pl-PL"/>
        </w:rPr>
        <w:t xml:space="preserve">, sama </w:t>
      </w:r>
      <w:r w:rsidR="005D1879">
        <w:rPr>
          <w:rFonts w:ascii="Times New Roman" w:eastAsia="Times New Roman" w:hAnsi="Times New Roman" w:cs="Times New Roman"/>
          <w:sz w:val="24"/>
          <w:szCs w:val="24"/>
          <w:lang w:eastAsia="pl-PL"/>
        </w:rPr>
        <w:t>kreatywność</w:t>
      </w:r>
      <w:r w:rsidR="00463509">
        <w:rPr>
          <w:rFonts w:ascii="Times New Roman" w:eastAsia="Times New Roman" w:hAnsi="Times New Roman" w:cs="Times New Roman"/>
          <w:sz w:val="24"/>
          <w:szCs w:val="24"/>
          <w:lang w:eastAsia="pl-PL"/>
        </w:rPr>
        <w:t xml:space="preserve"> nie musi mieć nic wspólnego z projektowaniem czy wzornictwem. Projektowanie, bez uwzględnienia ograniczeń metodycznych czy</w:t>
      </w:r>
      <w:r w:rsidR="005D1879">
        <w:rPr>
          <w:rFonts w:ascii="Times New Roman" w:eastAsia="Times New Roman" w:hAnsi="Times New Roman" w:cs="Times New Roman"/>
          <w:sz w:val="24"/>
          <w:szCs w:val="24"/>
          <w:lang w:eastAsia="pl-PL"/>
        </w:rPr>
        <w:t xml:space="preserve"> </w:t>
      </w:r>
      <w:r w:rsidR="00463509">
        <w:rPr>
          <w:rFonts w:ascii="Times New Roman" w:eastAsia="Times New Roman" w:hAnsi="Times New Roman" w:cs="Times New Roman"/>
          <w:sz w:val="24"/>
          <w:szCs w:val="24"/>
          <w:lang w:eastAsia="pl-PL"/>
        </w:rPr>
        <w:t>rynkowych to tylko „</w:t>
      </w:r>
      <w:r w:rsidR="00463509" w:rsidRPr="005D1879">
        <w:rPr>
          <w:rFonts w:ascii="Times New Roman" w:eastAsia="Times New Roman" w:hAnsi="Times New Roman" w:cs="Times New Roman"/>
          <w:i/>
          <w:sz w:val="24"/>
          <w:szCs w:val="24"/>
          <w:lang w:eastAsia="pl-PL"/>
        </w:rPr>
        <w:t>snucie wizji</w:t>
      </w:r>
      <w:r w:rsidR="00463509">
        <w:rPr>
          <w:rFonts w:ascii="Times New Roman" w:eastAsia="Times New Roman" w:hAnsi="Times New Roman" w:cs="Times New Roman"/>
          <w:sz w:val="24"/>
          <w:szCs w:val="24"/>
          <w:lang w:eastAsia="pl-PL"/>
        </w:rPr>
        <w:t>”, które</w:t>
      </w:r>
      <w:r w:rsidR="005D1879">
        <w:rPr>
          <w:rFonts w:ascii="Times New Roman" w:eastAsia="Times New Roman" w:hAnsi="Times New Roman" w:cs="Times New Roman"/>
          <w:sz w:val="24"/>
          <w:szCs w:val="24"/>
          <w:lang w:eastAsia="pl-PL"/>
        </w:rPr>
        <w:t xml:space="preserve"> wartościowo poznawcze nie musi</w:t>
      </w:r>
      <w:r w:rsidR="00463509">
        <w:rPr>
          <w:rFonts w:ascii="Times New Roman" w:eastAsia="Times New Roman" w:hAnsi="Times New Roman" w:cs="Times New Roman"/>
          <w:sz w:val="24"/>
          <w:szCs w:val="24"/>
          <w:lang w:eastAsia="pl-PL"/>
        </w:rPr>
        <w:t xml:space="preserve"> prowadzić do implementacji czy szerzej komercjalizacji danej idei</w:t>
      </w:r>
      <w:r w:rsidR="005D1879">
        <w:rPr>
          <w:rFonts w:ascii="Times New Roman" w:eastAsia="Times New Roman" w:hAnsi="Times New Roman" w:cs="Times New Roman"/>
          <w:sz w:val="24"/>
          <w:szCs w:val="24"/>
          <w:lang w:eastAsia="pl-PL"/>
        </w:rPr>
        <w:t xml:space="preserve"> (Rosińska 2010)</w:t>
      </w:r>
      <w:r w:rsidR="00463509">
        <w:rPr>
          <w:rFonts w:ascii="Times New Roman" w:eastAsia="Times New Roman" w:hAnsi="Times New Roman" w:cs="Times New Roman"/>
          <w:sz w:val="24"/>
          <w:szCs w:val="24"/>
          <w:lang w:eastAsia="pl-PL"/>
        </w:rPr>
        <w:t>.</w:t>
      </w:r>
    </w:p>
    <w:p w:rsidR="005D1879" w:rsidRPr="00B40C1F" w:rsidRDefault="005D1879" w:rsidP="00BB1F4D">
      <w:pPr>
        <w:spacing w:after="0" w:line="36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 powyżej przedstawionych, zagregowanych argumentów za i przeci</w:t>
      </w:r>
      <w:r w:rsidR="00284D01">
        <w:rPr>
          <w:rFonts w:ascii="Times New Roman" w:eastAsia="Times New Roman" w:hAnsi="Times New Roman" w:cs="Times New Roman"/>
          <w:sz w:val="24"/>
          <w:szCs w:val="24"/>
          <w:lang w:eastAsia="pl-PL"/>
        </w:rPr>
        <w:t xml:space="preserve">w </w:t>
      </w:r>
      <w:r w:rsidR="00284D01" w:rsidRPr="00284D01">
        <w:rPr>
          <w:rFonts w:ascii="Times New Roman" w:eastAsia="Times New Roman" w:hAnsi="Times New Roman" w:cs="Times New Roman"/>
          <w:i/>
          <w:sz w:val="24"/>
          <w:szCs w:val="24"/>
          <w:lang w:eastAsia="pl-PL"/>
        </w:rPr>
        <w:t>design thinking</w:t>
      </w:r>
      <w:r w:rsidR="00284D01">
        <w:rPr>
          <w:rFonts w:ascii="Times New Roman" w:eastAsia="Times New Roman" w:hAnsi="Times New Roman" w:cs="Times New Roman"/>
          <w:sz w:val="24"/>
          <w:szCs w:val="24"/>
          <w:lang w:eastAsia="pl-PL"/>
        </w:rPr>
        <w:t xml:space="preserve"> wynika, iż metoda ta budzi wiele zastrzeżeń, ale także pobudza do działania, odkrywania siebie i współpracy. Biorąc powyższe pod uwagę, autor rozumie jej zasadność i sens właśnie jako metody dydaktycznej, nie głównej, ani tym bardziej jedynej, a jednej z wielu, które mogą wspomóc proces dydaktyczny w nauczaniu przedsiębiorczości, w tym głownie w jej aspekcie akademickim.</w:t>
      </w:r>
    </w:p>
    <w:p w:rsidR="006C731F" w:rsidRDefault="00B40C1F" w:rsidP="00B40C1F">
      <w:pPr>
        <w:pStyle w:val="NormalnyWeb"/>
        <w:spacing w:before="0" w:beforeAutospacing="0" w:after="0" w:afterAutospacing="0" w:line="360" w:lineRule="auto"/>
        <w:jc w:val="both"/>
      </w:pPr>
      <w:r w:rsidRPr="00B40C1F">
        <w:t xml:space="preserve">   </w:t>
      </w:r>
    </w:p>
    <w:p w:rsidR="0072779D" w:rsidRDefault="0072779D" w:rsidP="00B40C1F">
      <w:pPr>
        <w:pStyle w:val="NormalnyWeb"/>
        <w:spacing w:before="0" w:beforeAutospacing="0" w:after="0" w:afterAutospacing="0" w:line="360" w:lineRule="auto"/>
        <w:jc w:val="both"/>
      </w:pPr>
    </w:p>
    <w:p w:rsidR="0072779D" w:rsidRPr="0072779D" w:rsidRDefault="0072779D" w:rsidP="00B40C1F">
      <w:pPr>
        <w:pStyle w:val="NormalnyWeb"/>
        <w:spacing w:before="0" w:beforeAutospacing="0" w:after="0" w:afterAutospacing="0" w:line="360" w:lineRule="auto"/>
        <w:jc w:val="both"/>
        <w:rPr>
          <w:b/>
        </w:rPr>
      </w:pPr>
      <w:r w:rsidRPr="0072779D">
        <w:rPr>
          <w:b/>
          <w:i/>
        </w:rPr>
        <w:t>Design thinking</w:t>
      </w:r>
      <w:r w:rsidRPr="0072779D">
        <w:rPr>
          <w:b/>
        </w:rPr>
        <w:t xml:space="preserve"> w polskiej rzeczywistości</w:t>
      </w:r>
    </w:p>
    <w:p w:rsidR="0072779D" w:rsidRDefault="0072779D" w:rsidP="00B40C1F">
      <w:pPr>
        <w:pStyle w:val="NormalnyWeb"/>
        <w:spacing w:before="0" w:beforeAutospacing="0" w:after="0" w:afterAutospacing="0" w:line="360" w:lineRule="auto"/>
        <w:jc w:val="both"/>
      </w:pPr>
    </w:p>
    <w:p w:rsidR="006A2472" w:rsidRDefault="00AF4A34" w:rsidP="00764652">
      <w:pPr>
        <w:pStyle w:val="NormalnyWeb"/>
        <w:spacing w:before="0" w:beforeAutospacing="0" w:after="0" w:afterAutospacing="0" w:line="360" w:lineRule="auto"/>
        <w:ind w:firstLine="709"/>
        <w:jc w:val="both"/>
      </w:pPr>
      <w:r>
        <w:t xml:space="preserve">Z przedstawionego powyżej opisu i znaczenia metody </w:t>
      </w:r>
      <w:r w:rsidRPr="00764652">
        <w:rPr>
          <w:i/>
        </w:rPr>
        <w:t>design thinking</w:t>
      </w:r>
      <w:r>
        <w:t xml:space="preserve"> można wnioskować, iż wpisuje się ona w wypełnienie luki związa</w:t>
      </w:r>
      <w:r w:rsidR="00764652">
        <w:t>n</w:t>
      </w:r>
      <w:r>
        <w:t>ej z praktycznym podejście</w:t>
      </w:r>
      <w:r w:rsidR="00764652">
        <w:t>m</w:t>
      </w:r>
      <w:r>
        <w:t xml:space="preserve"> do pobudzania i </w:t>
      </w:r>
      <w:r w:rsidR="00764652">
        <w:t>kształtowania</w:t>
      </w:r>
      <w:r>
        <w:t xml:space="preserve"> </w:t>
      </w:r>
      <w:r w:rsidR="006C731F">
        <w:t xml:space="preserve">tzw. </w:t>
      </w:r>
      <w:r w:rsidR="00764652">
        <w:t>kompetencji miękkich, które często utożsamiane są bardziej formalnie z kompetencjami kluczowymi Do zakresu tych kompetencji można zaliczyć: kreatywność</w:t>
      </w:r>
      <w:r>
        <w:t>,</w:t>
      </w:r>
      <w:r w:rsidR="00764652">
        <w:t xml:space="preserve"> kompleksowe podejście, pracę</w:t>
      </w:r>
      <w:r>
        <w:t xml:space="preserve"> w interdyscyplinarnym, nie rzadko wielokulturowym zespole,</w:t>
      </w:r>
      <w:r w:rsidR="00764652">
        <w:t xml:space="preserve"> proces uczenia się, budowanie motywacji i empatii, otwartość na eksperyment i doświadczenia. Nawiązując do </w:t>
      </w:r>
      <w:r>
        <w:t xml:space="preserve"> </w:t>
      </w:r>
      <w:r w:rsidR="00764652">
        <w:t>Zalecenia Parlamentu Europejskiego i Rady Unii Europejskiej z dnia 18 grudnia 2006 w sprawie kompetencji kluczowych w procesie uczenia się przez całe życie kompetencje te są połączeniem wiedzy, umiejętności i postaw odpowiednich do sytuacji</w:t>
      </w:r>
      <w:r w:rsidR="00F864E6">
        <w:t xml:space="preserve"> (</w:t>
      </w:r>
      <w:r w:rsidR="00F864E6" w:rsidRPr="006A2472">
        <w:t>Zalecenie Parlamentu Europejskiego i Rady Unii Euro</w:t>
      </w:r>
      <w:r w:rsidR="00F864E6">
        <w:t>pejskiej z dnia 18 grudnia 2006)</w:t>
      </w:r>
      <w:r w:rsidR="00764652">
        <w:t>. Kompetencje kluczowe są zatem potrzebne do samorealizacji i rozwoju osobistego, bycia aktywnym obywatelem, integracji społecznej</w:t>
      </w:r>
      <w:r w:rsidR="006C731F">
        <w:t>,</w:t>
      </w:r>
      <w:r w:rsidR="00764652">
        <w:t xml:space="preserve"> aż wreszcie zatrudnienia. </w:t>
      </w:r>
      <w:r w:rsidR="006A2472">
        <w:t xml:space="preserve">W takim ujęciu </w:t>
      </w:r>
      <w:r w:rsidR="006A2472" w:rsidRPr="006A2472">
        <w:rPr>
          <w:i/>
        </w:rPr>
        <w:t>design thinking</w:t>
      </w:r>
      <w:r w:rsidR="006A2472">
        <w:t xml:space="preserve"> pozwala rozciągnąć umiejętności behawioralne z aspektu indywidualnego na społeczny. </w:t>
      </w:r>
    </w:p>
    <w:p w:rsidR="006A2472" w:rsidRDefault="006A2472" w:rsidP="00764652">
      <w:pPr>
        <w:pStyle w:val="NormalnyWeb"/>
        <w:spacing w:before="0" w:beforeAutospacing="0" w:after="0" w:afterAutospacing="0" w:line="360" w:lineRule="auto"/>
        <w:ind w:firstLine="709"/>
        <w:jc w:val="both"/>
      </w:pPr>
      <w:r>
        <w:t xml:space="preserve">Można zatem postawić tezę, iż wszelkie argumenty przemawiają za uzasadnieniem na rzecz włączenia tej metody w obręb kształtowania postaw przedsiębiorczych. Według </w:t>
      </w:r>
      <w:r w:rsidR="006C731F">
        <w:t>autora niniejszego artykułu,</w:t>
      </w:r>
      <w:r>
        <w:t xml:space="preserve"> istnieją jednak pewne systemowo-organizacyjne przeszkody, które mogą utrudniać skuteczną implementację instrumentarium związanego z metodą </w:t>
      </w:r>
      <w:r w:rsidRPr="006A2472">
        <w:rPr>
          <w:i/>
        </w:rPr>
        <w:t>design thinking</w:t>
      </w:r>
      <w:r>
        <w:t>. Do głównych barier zaliczyć można:</w:t>
      </w:r>
    </w:p>
    <w:p w:rsidR="0072779D" w:rsidRDefault="006A2472" w:rsidP="00A90EA6">
      <w:pPr>
        <w:pStyle w:val="NormalnyWeb"/>
        <w:numPr>
          <w:ilvl w:val="0"/>
          <w:numId w:val="4"/>
        </w:numPr>
        <w:spacing w:before="0" w:beforeAutospacing="0" w:after="0" w:afterAutospacing="0" w:line="360" w:lineRule="auto"/>
        <w:jc w:val="both"/>
      </w:pPr>
      <w:r>
        <w:t>b</w:t>
      </w:r>
      <w:r w:rsidR="0072779D">
        <w:t xml:space="preserve">rak </w:t>
      </w:r>
      <w:r w:rsidR="006C731F">
        <w:t>doświadczeń w realizacji projektów</w:t>
      </w:r>
      <w:r w:rsidR="0072779D">
        <w:t xml:space="preserve"> interdyscyplinarn</w:t>
      </w:r>
      <w:r w:rsidR="006C731F">
        <w:t>ych</w:t>
      </w:r>
      <w:r>
        <w:t xml:space="preserve">, </w:t>
      </w:r>
      <w:r w:rsidR="006C731F">
        <w:t xml:space="preserve">co jest </w:t>
      </w:r>
      <w:r>
        <w:t>dopełniane przez drugą barierę, czyli</w:t>
      </w:r>
    </w:p>
    <w:p w:rsidR="0072779D" w:rsidRDefault="006A2472" w:rsidP="00A90EA6">
      <w:pPr>
        <w:pStyle w:val="NormalnyWeb"/>
        <w:numPr>
          <w:ilvl w:val="0"/>
          <w:numId w:val="4"/>
        </w:numPr>
        <w:spacing w:before="0" w:beforeAutospacing="0" w:after="0" w:afterAutospacing="0" w:line="360" w:lineRule="auto"/>
        <w:jc w:val="both"/>
      </w:pPr>
      <w:r>
        <w:t>d</w:t>
      </w:r>
      <w:r w:rsidR="0072779D">
        <w:t xml:space="preserve">ziedzinowość czy </w:t>
      </w:r>
      <w:r>
        <w:t>‘</w:t>
      </w:r>
      <w:r w:rsidR="0072779D">
        <w:t>silosowość</w:t>
      </w:r>
      <w:r>
        <w:t>’</w:t>
      </w:r>
      <w:r w:rsidR="0072779D">
        <w:t xml:space="preserve"> </w:t>
      </w:r>
      <w:r>
        <w:t>polskiego systemu</w:t>
      </w:r>
      <w:r w:rsidR="0072779D">
        <w:t xml:space="preserve"> nauki i badań</w:t>
      </w:r>
      <w:r>
        <w:t>, skutkuje to z kolei</w:t>
      </w:r>
    </w:p>
    <w:p w:rsidR="0072779D" w:rsidRDefault="006A2472" w:rsidP="006C731F">
      <w:pPr>
        <w:pStyle w:val="NormalnyWeb"/>
        <w:numPr>
          <w:ilvl w:val="0"/>
          <w:numId w:val="4"/>
        </w:numPr>
        <w:spacing w:before="0" w:beforeAutospacing="0" w:after="0" w:afterAutospacing="0" w:line="360" w:lineRule="auto"/>
        <w:jc w:val="both"/>
      </w:pPr>
      <w:r>
        <w:t>b</w:t>
      </w:r>
      <w:r w:rsidR="0072779D">
        <w:t>rak</w:t>
      </w:r>
      <w:r>
        <w:t>iem</w:t>
      </w:r>
      <w:r w:rsidR="0072779D">
        <w:t xml:space="preserve"> zespołów</w:t>
      </w:r>
      <w:r>
        <w:t xml:space="preserve"> i r</w:t>
      </w:r>
      <w:r w:rsidR="0072779D">
        <w:t>ozproszon</w:t>
      </w:r>
      <w:r>
        <w:t xml:space="preserve">ymi zasobami, czyli sytuacją, w której działania </w:t>
      </w:r>
      <w:r w:rsidR="00A90EA6">
        <w:t>realizowane</w:t>
      </w:r>
      <w:r>
        <w:t xml:space="preserve"> są w szer</w:t>
      </w:r>
      <w:r w:rsidR="00A90EA6">
        <w:t>e</w:t>
      </w:r>
      <w:r>
        <w:t xml:space="preserve">gu różnych ośrodków naukowych czy centrów transferu </w:t>
      </w:r>
      <w:r>
        <w:lastRenderedPageBreak/>
        <w:t xml:space="preserve">technologii, przez osoby, które </w:t>
      </w:r>
      <w:r w:rsidR="00A90EA6">
        <w:t xml:space="preserve">w zdecydowanej większości </w:t>
      </w:r>
      <w:r>
        <w:t>są absolwentami Programu TOP 500 Innovators, ale które nie stanowią zwartej i usystematyzowanej grupy</w:t>
      </w:r>
      <w:r w:rsidR="00A90EA6">
        <w:t xml:space="preserve"> mogącej działać systemowo i c</w:t>
      </w:r>
      <w:r w:rsidR="006C731F">
        <w:t>yklicznie.</w:t>
      </w:r>
      <w:r w:rsidR="00A90EA6">
        <w:t xml:space="preserve"> </w:t>
      </w:r>
      <w:r w:rsidR="006C731F">
        <w:t>P</w:t>
      </w:r>
      <w:r w:rsidR="00A90EA6">
        <w:t>owoduje to, iż</w:t>
      </w:r>
    </w:p>
    <w:p w:rsidR="00A90EA6" w:rsidRPr="00F864E6" w:rsidRDefault="00A90EA6" w:rsidP="00A90EA6">
      <w:pPr>
        <w:pStyle w:val="NormalnyWeb"/>
        <w:numPr>
          <w:ilvl w:val="0"/>
          <w:numId w:val="4"/>
        </w:numPr>
        <w:spacing w:before="0" w:beforeAutospacing="0" w:after="0" w:afterAutospacing="0" w:line="360" w:lineRule="auto"/>
        <w:jc w:val="both"/>
        <w:rPr>
          <w:lang w:val="en-GB"/>
        </w:rPr>
      </w:pPr>
      <w:r>
        <w:t xml:space="preserve">podejmowane działania mają charakter doraźny, np. w formie </w:t>
      </w:r>
      <w:r w:rsidRPr="00A90EA6">
        <w:rPr>
          <w:i/>
        </w:rPr>
        <w:t>design thinking week</w:t>
      </w:r>
      <w:r>
        <w:t>, a zatem w naturalny sposób kierowane są do bardzo wąskiej grup studentów, naukowców, potencjalnych przedsiębiorców</w:t>
      </w:r>
      <w:r w:rsidR="006C731F">
        <w:t xml:space="preserve">. W efekcie działania te </w:t>
      </w:r>
      <w:r>
        <w:t>nie przekłada</w:t>
      </w:r>
      <w:r w:rsidR="006C731F">
        <w:t>ją</w:t>
      </w:r>
      <w:r>
        <w:t xml:space="preserve"> się na efekt skali, a wi</w:t>
      </w:r>
      <w:r w:rsidR="006C731F">
        <w:t>ę</w:t>
      </w:r>
      <w:r>
        <w:t>c nie generuj</w:t>
      </w:r>
      <w:r w:rsidR="006C731F">
        <w:t>ą</w:t>
      </w:r>
      <w:r>
        <w:t xml:space="preserve"> taki</w:t>
      </w:r>
      <w:r w:rsidR="000C26E3">
        <w:t>ej ilości</w:t>
      </w:r>
      <w:r>
        <w:t xml:space="preserve"> postaw, wyników, które uzasadniałyby wsparcie działań na większą lub bardziej skoordynowaną i holistyczną działalność, a także pozyskania wsparcia publicznego</w:t>
      </w:r>
      <w:r w:rsidR="000C26E3">
        <w:t>,</w:t>
      </w:r>
      <w:r>
        <w:t xml:space="preserve"> np. na zakup licencji do </w:t>
      </w:r>
      <w:r w:rsidR="007740AC">
        <w:t xml:space="preserve">nieistniejących w polskiej dydaktyce przedsiębiorczości </w:t>
      </w:r>
      <w:r>
        <w:t xml:space="preserve">narzędzi informatycznych charakterystycznych dla tej metody, jak np. </w:t>
      </w:r>
      <w:r w:rsidRPr="00F864E6">
        <w:rPr>
          <w:i/>
          <w:lang w:val="en-GB"/>
        </w:rPr>
        <w:t>Mount Everest Simulation</w:t>
      </w:r>
      <w:r w:rsidR="00F864E6" w:rsidRPr="00F864E6">
        <w:rPr>
          <w:i/>
          <w:lang w:val="en-GB"/>
        </w:rPr>
        <w:t xml:space="preserve"> </w:t>
      </w:r>
      <w:r w:rsidR="00F864E6" w:rsidRPr="00F864E6">
        <w:rPr>
          <w:lang w:val="en-GB"/>
        </w:rPr>
        <w:t>(</w:t>
      </w:r>
      <w:hyperlink r:id="rId9" w:tgtFrame="_blank" w:history="1">
        <w:r w:rsidR="00F864E6" w:rsidRPr="00F864E6">
          <w:rPr>
            <w:rStyle w:val="Hipercze"/>
            <w:color w:val="auto"/>
            <w:u w:val="none"/>
            <w:shd w:val="clear" w:color="auto" w:fill="FFFFFF"/>
            <w:lang w:val="en-GB"/>
          </w:rPr>
          <w:t>https://cb.hbsp.harvard.edu/cbmp/access/41896325</w:t>
        </w:r>
      </w:hyperlink>
      <w:r w:rsidR="00F864E6" w:rsidRPr="00F864E6">
        <w:rPr>
          <w:rStyle w:val="Hipercze"/>
          <w:color w:val="auto"/>
          <w:u w:val="none"/>
          <w:shd w:val="clear" w:color="auto" w:fill="FFFFFF"/>
          <w:lang w:val="en-GB"/>
        </w:rPr>
        <w:t>)</w:t>
      </w:r>
      <w:r w:rsidRPr="00F864E6">
        <w:rPr>
          <w:lang w:val="en-GB"/>
        </w:rPr>
        <w:t xml:space="preserve"> lub </w:t>
      </w:r>
      <w:r w:rsidRPr="00F864E6">
        <w:rPr>
          <w:i/>
          <w:lang w:val="en-GB"/>
        </w:rPr>
        <w:t>Experience of Benihana</w:t>
      </w:r>
      <w:r w:rsidR="00F864E6">
        <w:rPr>
          <w:i/>
          <w:lang w:val="en-GB"/>
        </w:rPr>
        <w:t xml:space="preserve"> </w:t>
      </w:r>
      <w:r w:rsidR="00F864E6">
        <w:rPr>
          <w:lang w:val="en-GB"/>
        </w:rPr>
        <w:t>(</w:t>
      </w:r>
      <w:hyperlink r:id="rId10" w:history="1">
        <w:r w:rsidR="00F864E6" w:rsidRPr="00F864E6">
          <w:rPr>
            <w:rStyle w:val="Hipercze"/>
            <w:color w:val="auto"/>
            <w:u w:val="none"/>
            <w:shd w:val="clear" w:color="auto" w:fill="FFFFFF"/>
            <w:lang w:val="en-GB"/>
          </w:rPr>
          <w:t>https://cb.hbsp.harvard.edu/cbmp/access/42179014</w:t>
        </w:r>
      </w:hyperlink>
      <w:r w:rsidR="00F864E6" w:rsidRPr="00F864E6">
        <w:rPr>
          <w:rStyle w:val="Hipercze"/>
          <w:color w:val="auto"/>
          <w:u w:val="none"/>
          <w:shd w:val="clear" w:color="auto" w:fill="FFFFFF"/>
          <w:lang w:val="en-GB"/>
        </w:rPr>
        <w:t>)</w:t>
      </w:r>
      <w:r w:rsidRPr="00F864E6">
        <w:rPr>
          <w:lang w:val="en-GB"/>
        </w:rPr>
        <w:t>,</w:t>
      </w:r>
    </w:p>
    <w:p w:rsidR="0072779D" w:rsidRDefault="007740AC" w:rsidP="00A90EA6">
      <w:pPr>
        <w:pStyle w:val="NormalnyWeb"/>
        <w:numPr>
          <w:ilvl w:val="0"/>
          <w:numId w:val="4"/>
        </w:numPr>
        <w:spacing w:before="0" w:beforeAutospacing="0" w:after="0" w:afterAutospacing="0" w:line="360" w:lineRule="auto"/>
        <w:jc w:val="both"/>
      </w:pPr>
      <w:r>
        <w:t xml:space="preserve">wreszcie jako ostatni strukturalny i systemowy problem należy wskazać niski poziom </w:t>
      </w:r>
      <w:r w:rsidR="0072779D">
        <w:t>kapitału społecznego</w:t>
      </w:r>
      <w:r>
        <w:t>, wyrażający się we wskaźnikach uogólnionego zaufania czy partycypacji obywatelskiej</w:t>
      </w:r>
      <w:r w:rsidR="00295774">
        <w:t xml:space="preserve">. Według bowiem opublikowanej Diagnozy społecznej za 2015 rok, wskaźnik uogólnionego zaufania w Polsce wynosi 15,2%, co stanowi niewielki wzrost do lat 2011 i 2013, gdy </w:t>
      </w:r>
      <w:r w:rsidR="000C26E3">
        <w:t>osiągnął wartość</w:t>
      </w:r>
      <w:r w:rsidR="00295774">
        <w:t xml:space="preserve"> 12,2%. Jednak na tle większości krajów europejskich jest to wartość trzy-, czterokrotnie niższa i w ogóle jedna z najniższych wśród państw europejskich, np. Dania 70%, Finlandia 66%, Estonia 36%, Węgry 28%, Rosja 24%. Niższe wskaźniki niż Polska osiągają tylko dwa kraje: Portugalia 13% i Bułgaria 12%</w:t>
      </w:r>
      <w:r w:rsidR="00F864E6">
        <w:t xml:space="preserve"> (Czapiński 2015)</w:t>
      </w:r>
      <w:r w:rsidR="00295774">
        <w:t>.</w:t>
      </w:r>
    </w:p>
    <w:p w:rsidR="0072779D" w:rsidRDefault="0072779D" w:rsidP="00B40C1F">
      <w:pPr>
        <w:pStyle w:val="NormalnyWeb"/>
        <w:spacing w:before="0" w:beforeAutospacing="0" w:after="0" w:afterAutospacing="0" w:line="360" w:lineRule="auto"/>
        <w:jc w:val="both"/>
      </w:pPr>
    </w:p>
    <w:p w:rsidR="00295774" w:rsidRDefault="00295774" w:rsidP="00B40C1F">
      <w:pPr>
        <w:pStyle w:val="NormalnyWeb"/>
        <w:spacing w:before="0" w:beforeAutospacing="0" w:after="0" w:afterAutospacing="0" w:line="360" w:lineRule="auto"/>
        <w:jc w:val="both"/>
      </w:pPr>
      <w:r>
        <w:t xml:space="preserve">Przytoczone powyżej bariery związane z efektywnym, a zatem systemowym, celowościowo realizowanym włączaniem w obręb kształcenia przedsiębiorczości metody </w:t>
      </w:r>
      <w:r w:rsidRPr="00295774">
        <w:rPr>
          <w:i/>
        </w:rPr>
        <w:t>design thinking</w:t>
      </w:r>
      <w:r>
        <w:t xml:space="preserve"> nie </w:t>
      </w:r>
      <w:r w:rsidR="000C26E3">
        <w:t xml:space="preserve">powinny </w:t>
      </w:r>
      <w:r>
        <w:t xml:space="preserve">oznaczać i według autora, nie oznaczają braku możliwości implementowania tego rozwiązania w warunkach polskich. Są jedynie elementem diagnozy czynników, które utrudniają jej systemowe oddziaływanie. </w:t>
      </w:r>
      <w:r w:rsidR="0066476D">
        <w:t xml:space="preserve">W krótkim okresie można próbować wpływać na aspekty organizacyjne. </w:t>
      </w:r>
      <w:r w:rsidR="000C26E3">
        <w:t>W długim okresie natomiast</w:t>
      </w:r>
      <w:r w:rsidR="0066476D">
        <w:t xml:space="preserve"> edukacja przedsiębiorczości, czy szerzej postaw kreatywnych, w oparciu o taką metodę, może zmienić samą strukturę, a zatem niskie dziś wskaźniki kapitału społecznego</w:t>
      </w:r>
      <w:r w:rsidR="000C26E3">
        <w:t>, a</w:t>
      </w:r>
      <w:r w:rsidR="0066476D">
        <w:t xml:space="preserve"> w konsekwencji doprowadzić do wyzwolenia masy krytycznej </w:t>
      </w:r>
      <w:r w:rsidR="000C26E3">
        <w:t xml:space="preserve">dla </w:t>
      </w:r>
      <w:r w:rsidR="0066476D">
        <w:t>zmian projakościowych w polskim systemie edukacji przedsiębiorczości.</w:t>
      </w:r>
    </w:p>
    <w:p w:rsidR="0072779D" w:rsidRDefault="0072779D" w:rsidP="00B40C1F">
      <w:pPr>
        <w:pStyle w:val="NormalnyWeb"/>
        <w:spacing w:before="0" w:beforeAutospacing="0" w:after="0" w:afterAutospacing="0" w:line="360" w:lineRule="auto"/>
        <w:jc w:val="both"/>
      </w:pPr>
    </w:p>
    <w:p w:rsidR="0072779D" w:rsidRPr="0072779D" w:rsidRDefault="0072779D" w:rsidP="00B40C1F">
      <w:pPr>
        <w:pStyle w:val="NormalnyWeb"/>
        <w:spacing w:before="0" w:beforeAutospacing="0" w:after="0" w:afterAutospacing="0" w:line="360" w:lineRule="auto"/>
        <w:jc w:val="both"/>
        <w:rPr>
          <w:b/>
        </w:rPr>
      </w:pPr>
      <w:r w:rsidRPr="0072779D">
        <w:rPr>
          <w:b/>
        </w:rPr>
        <w:t>Zakończenie</w:t>
      </w:r>
    </w:p>
    <w:p w:rsidR="0072779D" w:rsidRDefault="0072779D" w:rsidP="00B40C1F">
      <w:pPr>
        <w:pStyle w:val="NormalnyWeb"/>
        <w:spacing w:before="0" w:beforeAutospacing="0" w:after="0" w:afterAutospacing="0" w:line="360" w:lineRule="auto"/>
        <w:jc w:val="both"/>
      </w:pPr>
    </w:p>
    <w:p w:rsidR="0066476D" w:rsidRDefault="0072779D" w:rsidP="0072779D">
      <w:pPr>
        <w:pStyle w:val="NormalnyWeb"/>
        <w:spacing w:before="0" w:beforeAutospacing="0" w:after="0" w:afterAutospacing="0" w:line="360" w:lineRule="auto"/>
        <w:ind w:firstLine="709"/>
        <w:jc w:val="both"/>
      </w:pPr>
      <w:r w:rsidRPr="0072779D">
        <w:rPr>
          <w:i/>
        </w:rPr>
        <w:lastRenderedPageBreak/>
        <w:t>Design t</w:t>
      </w:r>
      <w:r w:rsidR="00B40C1F" w:rsidRPr="0072779D">
        <w:rPr>
          <w:i/>
        </w:rPr>
        <w:t>hinking</w:t>
      </w:r>
      <w:r w:rsidR="00B40C1F" w:rsidRPr="00B40C1F">
        <w:t xml:space="preserve"> z </w:t>
      </w:r>
      <w:r w:rsidR="0066476D">
        <w:t xml:space="preserve">dużą </w:t>
      </w:r>
      <w:r w:rsidR="00B40C1F" w:rsidRPr="00B40C1F">
        <w:t>pewnoś</w:t>
      </w:r>
      <w:r w:rsidR="0066476D">
        <w:t>cią może być bardzo przydatnym, a przede wszystkim</w:t>
      </w:r>
      <w:r w:rsidR="00B40C1F" w:rsidRPr="00B40C1F">
        <w:t xml:space="preserve"> praktycznym narzędziem w tworzeniu, kreowaniu, wdrażaniu czy nawet</w:t>
      </w:r>
      <w:r>
        <w:t xml:space="preserve"> ewaluacji </w:t>
      </w:r>
      <w:r w:rsidR="0066476D">
        <w:t>postaw przedsiębiorczych czy innowacyjności</w:t>
      </w:r>
      <w:r w:rsidR="00B40C1F" w:rsidRPr="00B40C1F">
        <w:t xml:space="preserve">.  </w:t>
      </w:r>
      <w:r w:rsidR="0066476D">
        <w:t>Obie te postawy są względem siebie komplementarne i dają szansę na przejście od zmiany jednostkowej – behawioralnej do zmiany strukturalnej czy systemowej, która jest tak potrzebna do pobudzenia efektów skali w polskich warunkach.</w:t>
      </w:r>
    </w:p>
    <w:p w:rsidR="00B40C1F" w:rsidRPr="00B40C1F" w:rsidRDefault="0066476D" w:rsidP="0072779D">
      <w:pPr>
        <w:pStyle w:val="NormalnyWeb"/>
        <w:spacing w:before="0" w:beforeAutospacing="0" w:after="0" w:afterAutospacing="0" w:line="360" w:lineRule="auto"/>
        <w:ind w:firstLine="709"/>
        <w:jc w:val="both"/>
      </w:pPr>
      <w:r>
        <w:t>Zdaniem autora istnieje pilna potrzeba systemowego wsparcia kapitału ludzkiego</w:t>
      </w:r>
      <w:r w:rsidR="00A533D7">
        <w:t>, intelektualnego i relacyjnego, które składają się na kapitał społeczny</w:t>
      </w:r>
      <w:r>
        <w:t>, szczególnie w obszarze przedsiębiorczości i innowacyjności</w:t>
      </w:r>
      <w:r w:rsidR="00A533D7">
        <w:t xml:space="preserve">. </w:t>
      </w:r>
      <w:r w:rsidR="001B596E">
        <w:t>Uwzględniając</w:t>
      </w:r>
      <w:r w:rsidR="00284D01">
        <w:t xml:space="preserve"> także powyżej przedstawione krytyczne opinie odnośnie metody </w:t>
      </w:r>
      <w:r w:rsidR="00284D01" w:rsidRPr="001B596E">
        <w:rPr>
          <w:i/>
        </w:rPr>
        <w:t>design thinking</w:t>
      </w:r>
      <w:r w:rsidR="00284D01">
        <w:t xml:space="preserve"> można jednak stwierdzić, że jest ona zasadna z dydaktycznego czy edukacyjnego punktu widzenia, bo w tym aspekcie -  jednostkowej kreatywności wpisanej w zbiorową współpracę, zaufanie i zrozumienie mamy wiele zaległości. </w:t>
      </w:r>
      <w:r w:rsidR="00A533D7">
        <w:t xml:space="preserve">Bez działań w obszarze tzw. kompetencji miękkich nie będzie możliwe właściwe, a zatem zgodne z jego przeznaczeniem, zdyskontowanie kapitału twardego (infrastrukturalnego), w formie laboratoriów, parków technologicznych, inkubatorów, centrów transferu technologii, klastrów, itp. W efekcie </w:t>
      </w:r>
      <w:r w:rsidR="000C26E3">
        <w:t xml:space="preserve">obecne </w:t>
      </w:r>
      <w:r w:rsidR="00A533D7">
        <w:t>zmiany będą miały charakter fasadowy (wyspowy), co w dalszym ciągu będzie skazywało Polskę, a przede wszystkim jej system edukacji wyższej, na imitację i działanie w warunkach głębokiej polaryzacji.</w:t>
      </w:r>
    </w:p>
    <w:p w:rsidR="00B40C1F" w:rsidRPr="00B40C1F" w:rsidRDefault="00B40C1F" w:rsidP="00B40C1F">
      <w:pPr>
        <w:pStyle w:val="NormalnyWeb"/>
        <w:spacing w:before="0" w:beforeAutospacing="0" w:after="0" w:afterAutospacing="0" w:line="360" w:lineRule="auto"/>
        <w:jc w:val="both"/>
      </w:pPr>
    </w:p>
    <w:p w:rsidR="0043316C" w:rsidRPr="00FA339C" w:rsidRDefault="0043316C" w:rsidP="00B40C1F">
      <w:pPr>
        <w:spacing w:after="0" w:line="360" w:lineRule="auto"/>
        <w:jc w:val="both"/>
        <w:rPr>
          <w:rFonts w:ascii="Times New Roman" w:hAnsi="Times New Roman" w:cs="Times New Roman"/>
          <w:sz w:val="24"/>
          <w:szCs w:val="24"/>
        </w:rPr>
      </w:pPr>
    </w:p>
    <w:p w:rsidR="00B40C1F" w:rsidRPr="00FA339C" w:rsidRDefault="0043316C" w:rsidP="00B40C1F">
      <w:pPr>
        <w:spacing w:after="0" w:line="360" w:lineRule="auto"/>
        <w:jc w:val="both"/>
        <w:rPr>
          <w:rFonts w:ascii="Times New Roman" w:hAnsi="Times New Roman" w:cs="Times New Roman"/>
          <w:b/>
          <w:sz w:val="24"/>
          <w:szCs w:val="24"/>
        </w:rPr>
      </w:pPr>
      <w:r w:rsidRPr="00FA339C">
        <w:rPr>
          <w:rFonts w:ascii="Times New Roman" w:hAnsi="Times New Roman" w:cs="Times New Roman"/>
          <w:b/>
          <w:sz w:val="24"/>
          <w:szCs w:val="24"/>
        </w:rPr>
        <w:t>Bibliografia</w:t>
      </w:r>
    </w:p>
    <w:p w:rsidR="00976A68" w:rsidRDefault="00976A68" w:rsidP="0043316C">
      <w:pPr>
        <w:pStyle w:val="Tekstprzypisudolnego"/>
        <w:spacing w:line="360" w:lineRule="auto"/>
        <w:jc w:val="both"/>
        <w:rPr>
          <w:rFonts w:ascii="Times New Roman" w:hAnsi="Times New Roman" w:cs="Times New Roman"/>
          <w:sz w:val="24"/>
          <w:szCs w:val="24"/>
        </w:rPr>
      </w:pPr>
    </w:p>
    <w:p w:rsidR="0043316C" w:rsidRDefault="0043316C" w:rsidP="00976A68">
      <w:pPr>
        <w:pStyle w:val="Tekstprzypisudolnego"/>
        <w:jc w:val="both"/>
        <w:rPr>
          <w:rFonts w:ascii="Times New Roman" w:hAnsi="Times New Roman" w:cs="Times New Roman"/>
          <w:sz w:val="24"/>
          <w:szCs w:val="24"/>
        </w:rPr>
      </w:pPr>
      <w:r w:rsidRPr="0043316C">
        <w:rPr>
          <w:rFonts w:ascii="Times New Roman" w:hAnsi="Times New Roman" w:cs="Times New Roman"/>
          <w:sz w:val="24"/>
          <w:szCs w:val="24"/>
        </w:rPr>
        <w:t xml:space="preserve">Babbie E. (2005), </w:t>
      </w:r>
      <w:r w:rsidRPr="0043316C">
        <w:rPr>
          <w:rFonts w:ascii="Times New Roman" w:hAnsi="Times New Roman" w:cs="Times New Roman"/>
          <w:i/>
          <w:sz w:val="24"/>
          <w:szCs w:val="24"/>
        </w:rPr>
        <w:t>Badania społeczne w praktyce</w:t>
      </w:r>
      <w:r w:rsidRPr="0043316C">
        <w:rPr>
          <w:rFonts w:ascii="Times New Roman" w:hAnsi="Times New Roman" w:cs="Times New Roman"/>
          <w:sz w:val="24"/>
          <w:szCs w:val="24"/>
        </w:rPr>
        <w:t xml:space="preserve">, Wydawnictwo </w:t>
      </w:r>
      <w:r>
        <w:rPr>
          <w:rFonts w:ascii="Times New Roman" w:hAnsi="Times New Roman" w:cs="Times New Roman"/>
          <w:sz w:val="24"/>
          <w:szCs w:val="24"/>
        </w:rPr>
        <w:t>PWN, Warszawa</w:t>
      </w:r>
      <w:r w:rsidR="00F864E6">
        <w:rPr>
          <w:rFonts w:ascii="Times New Roman" w:hAnsi="Times New Roman" w:cs="Times New Roman"/>
          <w:sz w:val="24"/>
          <w:szCs w:val="24"/>
        </w:rPr>
        <w:t>, s115-119.</w:t>
      </w:r>
    </w:p>
    <w:p w:rsidR="00976A68" w:rsidRPr="0043316C" w:rsidRDefault="00976A68" w:rsidP="00976A68">
      <w:pPr>
        <w:pStyle w:val="Tekstprzypisudolnego"/>
        <w:jc w:val="both"/>
        <w:rPr>
          <w:rFonts w:ascii="Times New Roman" w:hAnsi="Times New Roman" w:cs="Times New Roman"/>
          <w:sz w:val="24"/>
          <w:szCs w:val="24"/>
        </w:rPr>
      </w:pPr>
    </w:p>
    <w:p w:rsidR="00976A68" w:rsidRDefault="00976A68" w:rsidP="00976A68">
      <w:pPr>
        <w:spacing w:after="0" w:line="240" w:lineRule="auto"/>
        <w:jc w:val="both"/>
        <w:rPr>
          <w:rFonts w:ascii="Times New Roman" w:hAnsi="Times New Roman" w:cs="Times New Roman"/>
          <w:sz w:val="24"/>
          <w:szCs w:val="24"/>
          <w:lang w:val="en-GB"/>
        </w:rPr>
      </w:pPr>
      <w:r w:rsidRPr="00363145">
        <w:rPr>
          <w:rFonts w:ascii="Times New Roman" w:hAnsi="Times New Roman" w:cs="Times New Roman"/>
          <w:sz w:val="24"/>
          <w:szCs w:val="24"/>
          <w:lang w:val="en-GB"/>
        </w:rPr>
        <w:t xml:space="preserve">Brown T., Katz B. (2009), </w:t>
      </w:r>
      <w:r w:rsidRPr="00363145">
        <w:rPr>
          <w:rFonts w:ascii="Times New Roman" w:hAnsi="Times New Roman" w:cs="Times New Roman"/>
          <w:i/>
          <w:sz w:val="24"/>
          <w:szCs w:val="24"/>
          <w:lang w:val="en-GB"/>
        </w:rPr>
        <w:t xml:space="preserve">Change </w:t>
      </w:r>
      <w:r w:rsidRPr="0043316C">
        <w:rPr>
          <w:rFonts w:ascii="Times New Roman" w:hAnsi="Times New Roman" w:cs="Times New Roman"/>
          <w:i/>
          <w:sz w:val="24"/>
          <w:szCs w:val="24"/>
          <w:lang w:val="en-GB"/>
        </w:rPr>
        <w:t>by design. How design thinking transforms organizations and inspires innovation</w:t>
      </w:r>
      <w:r w:rsidR="00F864E6">
        <w:rPr>
          <w:rFonts w:ascii="Times New Roman" w:hAnsi="Times New Roman" w:cs="Times New Roman"/>
          <w:sz w:val="24"/>
          <w:szCs w:val="24"/>
          <w:lang w:val="en-GB"/>
        </w:rPr>
        <w:t>, Harper Business Publishers, s. 227-253.</w:t>
      </w:r>
    </w:p>
    <w:p w:rsidR="00976A68" w:rsidRPr="0043316C" w:rsidRDefault="00976A68" w:rsidP="00976A68">
      <w:pPr>
        <w:spacing w:after="0" w:line="240" w:lineRule="auto"/>
        <w:jc w:val="both"/>
        <w:rPr>
          <w:rFonts w:ascii="Times New Roman" w:hAnsi="Times New Roman" w:cs="Times New Roman"/>
          <w:sz w:val="24"/>
          <w:szCs w:val="24"/>
          <w:lang w:val="en-GB"/>
        </w:rPr>
      </w:pPr>
    </w:p>
    <w:p w:rsidR="0043316C" w:rsidRDefault="0043316C" w:rsidP="00976A68">
      <w:pPr>
        <w:spacing w:after="0" w:line="240" w:lineRule="auto"/>
        <w:jc w:val="both"/>
        <w:rPr>
          <w:rFonts w:ascii="Times New Roman" w:eastAsia="Times New Roman" w:hAnsi="Times New Roman" w:cs="Times New Roman"/>
          <w:sz w:val="24"/>
          <w:szCs w:val="24"/>
          <w:lang w:val="en-GB" w:eastAsia="pl-PL"/>
        </w:rPr>
      </w:pPr>
      <w:r w:rsidRPr="0043316C">
        <w:rPr>
          <w:rFonts w:ascii="Times New Roman" w:hAnsi="Times New Roman" w:cs="Times New Roman"/>
          <w:sz w:val="24"/>
          <w:szCs w:val="24"/>
          <w:lang w:val="en-GB"/>
        </w:rPr>
        <w:t>Brown</w:t>
      </w:r>
      <w:r>
        <w:rPr>
          <w:rFonts w:ascii="Times New Roman" w:hAnsi="Times New Roman" w:cs="Times New Roman"/>
          <w:sz w:val="24"/>
          <w:szCs w:val="24"/>
          <w:lang w:val="en-GB"/>
        </w:rPr>
        <w:t xml:space="preserve"> T., </w:t>
      </w:r>
      <w:r w:rsidRPr="0043316C">
        <w:rPr>
          <w:rFonts w:ascii="Times New Roman" w:hAnsi="Times New Roman" w:cs="Times New Roman"/>
          <w:sz w:val="24"/>
          <w:szCs w:val="24"/>
          <w:lang w:val="en-GB"/>
        </w:rPr>
        <w:t xml:space="preserve">Wyatt </w:t>
      </w:r>
      <w:r>
        <w:rPr>
          <w:rFonts w:ascii="Times New Roman" w:hAnsi="Times New Roman" w:cs="Times New Roman"/>
          <w:sz w:val="24"/>
          <w:szCs w:val="24"/>
          <w:lang w:val="en-GB"/>
        </w:rPr>
        <w:t xml:space="preserve">J. </w:t>
      </w:r>
      <w:r w:rsidRPr="0043316C">
        <w:rPr>
          <w:rFonts w:ascii="Times New Roman" w:hAnsi="Times New Roman" w:cs="Times New Roman"/>
          <w:sz w:val="24"/>
          <w:szCs w:val="24"/>
          <w:lang w:val="en-GB"/>
        </w:rPr>
        <w:t xml:space="preserve">(2010), </w:t>
      </w:r>
      <w:r w:rsidRPr="0043316C">
        <w:rPr>
          <w:rFonts w:ascii="Times New Roman" w:hAnsi="Times New Roman" w:cs="Times New Roman"/>
          <w:i/>
          <w:sz w:val="24"/>
          <w:szCs w:val="24"/>
          <w:lang w:val="en-GB"/>
        </w:rPr>
        <w:t>Design Thinking for Social Innovation</w:t>
      </w:r>
      <w:r w:rsidRPr="0043316C">
        <w:rPr>
          <w:rFonts w:ascii="Times New Roman" w:hAnsi="Times New Roman" w:cs="Times New Roman"/>
          <w:sz w:val="24"/>
          <w:szCs w:val="24"/>
          <w:lang w:val="en-GB"/>
        </w:rPr>
        <w:t xml:space="preserve">, </w:t>
      </w:r>
      <w:r w:rsidRPr="0043316C">
        <w:rPr>
          <w:rFonts w:ascii="Times New Roman" w:eastAsia="Times New Roman" w:hAnsi="Times New Roman" w:cs="Times New Roman"/>
          <w:sz w:val="24"/>
          <w:szCs w:val="24"/>
          <w:lang w:val="en-GB" w:eastAsia="pl-PL"/>
        </w:rPr>
        <w:t>Stanford Social Innovation Review, Stanf</w:t>
      </w:r>
      <w:r w:rsidR="00F864E6">
        <w:rPr>
          <w:rFonts w:ascii="Times New Roman" w:eastAsia="Times New Roman" w:hAnsi="Times New Roman" w:cs="Times New Roman"/>
          <w:sz w:val="24"/>
          <w:szCs w:val="24"/>
          <w:lang w:val="en-GB" w:eastAsia="pl-PL"/>
        </w:rPr>
        <w:t>ord Graduate School of Business, s. 31-35.</w:t>
      </w:r>
    </w:p>
    <w:p w:rsidR="00976A68" w:rsidRPr="0043316C" w:rsidRDefault="00976A68" w:rsidP="00976A68">
      <w:pPr>
        <w:spacing w:after="0" w:line="240" w:lineRule="auto"/>
        <w:jc w:val="both"/>
        <w:rPr>
          <w:rFonts w:ascii="Times New Roman" w:eastAsia="Times New Roman" w:hAnsi="Times New Roman" w:cs="Times New Roman"/>
          <w:sz w:val="24"/>
          <w:szCs w:val="24"/>
          <w:lang w:val="en-GB" w:eastAsia="pl-PL"/>
        </w:rPr>
      </w:pPr>
    </w:p>
    <w:p w:rsidR="003518CA" w:rsidRDefault="003518CA" w:rsidP="00976A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Brzozowski M., (2014), </w:t>
      </w:r>
      <w:r w:rsidRPr="003518CA">
        <w:rPr>
          <w:rFonts w:ascii="Times New Roman" w:hAnsi="Times New Roman" w:cs="Times New Roman"/>
          <w:i/>
          <w:sz w:val="24"/>
          <w:szCs w:val="24"/>
        </w:rPr>
        <w:t>Myślenie projektowe i myślenie strategiczne w rozwoju przedsiębiorstwa</w:t>
      </w:r>
      <w:r>
        <w:rPr>
          <w:rFonts w:ascii="Times New Roman" w:hAnsi="Times New Roman" w:cs="Times New Roman"/>
          <w:sz w:val="24"/>
          <w:szCs w:val="24"/>
        </w:rPr>
        <w:t>, [w:] Zeszyty naukowe Uniwersytetu Przyrodniczo-Humanistycznego w Siedlcach, Seria Administracja i Zarządzanie, s. 169-178.</w:t>
      </w:r>
    </w:p>
    <w:p w:rsidR="003518CA" w:rsidRDefault="003518CA" w:rsidP="00976A68">
      <w:pPr>
        <w:spacing w:after="0" w:line="240" w:lineRule="auto"/>
        <w:jc w:val="both"/>
        <w:rPr>
          <w:rFonts w:ascii="Times New Roman" w:hAnsi="Times New Roman" w:cs="Times New Roman"/>
          <w:sz w:val="24"/>
          <w:szCs w:val="24"/>
        </w:rPr>
      </w:pPr>
    </w:p>
    <w:p w:rsidR="006E6C6E" w:rsidRDefault="006E6C6E" w:rsidP="00976A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Chodubski A. (2011), </w:t>
      </w:r>
      <w:r w:rsidRPr="006E6C6E">
        <w:rPr>
          <w:rFonts w:ascii="Times New Roman" w:hAnsi="Times New Roman" w:cs="Times New Roman"/>
          <w:i/>
          <w:sz w:val="24"/>
          <w:szCs w:val="24"/>
        </w:rPr>
        <w:t>Wstęp do badań politologicznych</w:t>
      </w:r>
      <w:r>
        <w:rPr>
          <w:rFonts w:ascii="Times New Roman" w:hAnsi="Times New Roman" w:cs="Times New Roman"/>
          <w:sz w:val="24"/>
          <w:szCs w:val="24"/>
        </w:rPr>
        <w:t>, Wydawnictwo Uniwersytetu Gdańskiego, Gdańsk, s. 137-139.</w:t>
      </w:r>
    </w:p>
    <w:p w:rsidR="006E6C6E" w:rsidRDefault="006E6C6E" w:rsidP="00976A68">
      <w:pPr>
        <w:spacing w:after="0" w:line="240" w:lineRule="auto"/>
        <w:jc w:val="both"/>
        <w:rPr>
          <w:rFonts w:ascii="Times New Roman" w:hAnsi="Times New Roman" w:cs="Times New Roman"/>
          <w:sz w:val="24"/>
          <w:szCs w:val="24"/>
        </w:rPr>
      </w:pPr>
    </w:p>
    <w:p w:rsidR="00694BFC" w:rsidRPr="00694BFC" w:rsidRDefault="00694BFC" w:rsidP="00976A68">
      <w:pPr>
        <w:spacing w:after="0" w:line="240" w:lineRule="auto"/>
        <w:jc w:val="both"/>
        <w:rPr>
          <w:rFonts w:ascii="Times New Roman" w:hAnsi="Times New Roman" w:cs="Times New Roman"/>
          <w:sz w:val="24"/>
          <w:szCs w:val="24"/>
        </w:rPr>
      </w:pPr>
      <w:r w:rsidRPr="00694BFC">
        <w:rPr>
          <w:rFonts w:ascii="Times New Roman" w:hAnsi="Times New Roman" w:cs="Times New Roman"/>
          <w:sz w:val="24"/>
          <w:szCs w:val="24"/>
        </w:rPr>
        <w:t xml:space="preserve">Czapiński J. (2015), </w:t>
      </w:r>
      <w:r w:rsidRPr="00694BFC">
        <w:rPr>
          <w:rFonts w:ascii="Times New Roman" w:hAnsi="Times New Roman" w:cs="Times New Roman"/>
          <w:i/>
          <w:sz w:val="24"/>
          <w:szCs w:val="24"/>
        </w:rPr>
        <w:t>Stan społeczeństwa obywatelskiego</w:t>
      </w:r>
      <w:r w:rsidRPr="00694BFC">
        <w:rPr>
          <w:rFonts w:ascii="Times New Roman" w:hAnsi="Times New Roman" w:cs="Times New Roman"/>
          <w:sz w:val="24"/>
          <w:szCs w:val="24"/>
        </w:rPr>
        <w:t xml:space="preserve">, [w:] </w:t>
      </w:r>
      <w:r w:rsidRPr="00694BFC">
        <w:rPr>
          <w:rFonts w:ascii="Times New Roman" w:hAnsi="Times New Roman" w:cs="Times New Roman"/>
          <w:i/>
          <w:sz w:val="24"/>
          <w:szCs w:val="24"/>
        </w:rPr>
        <w:t>Diagnoza społeczna 2015. Warunki i jakość życia Polaków. Raport</w:t>
      </w:r>
      <w:r w:rsidRPr="00694BFC">
        <w:rPr>
          <w:rFonts w:ascii="Times New Roman" w:hAnsi="Times New Roman" w:cs="Times New Roman"/>
          <w:sz w:val="24"/>
          <w:szCs w:val="24"/>
        </w:rPr>
        <w:t>, J. Czapiński i T. Panek (red.), Wyd. Rada Mo</w:t>
      </w:r>
      <w:r w:rsidR="00F864E6">
        <w:rPr>
          <w:rFonts w:ascii="Times New Roman" w:hAnsi="Times New Roman" w:cs="Times New Roman"/>
          <w:sz w:val="24"/>
          <w:szCs w:val="24"/>
        </w:rPr>
        <w:t>nitoringu Społecznego, Warszawa, s. 333-344.</w:t>
      </w:r>
    </w:p>
    <w:p w:rsidR="00694BFC" w:rsidRDefault="00694BFC" w:rsidP="00976A68">
      <w:pPr>
        <w:spacing w:after="0" w:line="240" w:lineRule="auto"/>
        <w:jc w:val="both"/>
        <w:rPr>
          <w:rFonts w:ascii="Times New Roman" w:hAnsi="Times New Roman" w:cs="Times New Roman"/>
        </w:rPr>
      </w:pPr>
    </w:p>
    <w:p w:rsidR="003518CA" w:rsidRDefault="003518CA" w:rsidP="00976A68">
      <w:pPr>
        <w:spacing w:after="0" w:line="240" w:lineRule="auto"/>
        <w:jc w:val="both"/>
        <w:rPr>
          <w:rFonts w:ascii="Times New Roman" w:hAnsi="Times New Roman" w:cs="Times New Roman"/>
          <w:sz w:val="24"/>
          <w:szCs w:val="24"/>
        </w:rPr>
      </w:pPr>
      <w:r w:rsidRPr="003518CA">
        <w:rPr>
          <w:rFonts w:ascii="Times New Roman" w:hAnsi="Times New Roman" w:cs="Times New Roman"/>
          <w:sz w:val="24"/>
          <w:szCs w:val="24"/>
        </w:rPr>
        <w:lastRenderedPageBreak/>
        <w:t xml:space="preserve">Gawroński </w:t>
      </w:r>
      <w:r>
        <w:rPr>
          <w:rFonts w:ascii="Times New Roman" w:hAnsi="Times New Roman" w:cs="Times New Roman"/>
          <w:sz w:val="24"/>
          <w:szCs w:val="24"/>
        </w:rPr>
        <w:t>H., Seredocha I. (2012),</w:t>
      </w:r>
      <w:r w:rsidRPr="003518CA">
        <w:rPr>
          <w:rFonts w:ascii="Times New Roman" w:hAnsi="Times New Roman" w:cs="Times New Roman"/>
          <w:sz w:val="24"/>
          <w:szCs w:val="24"/>
        </w:rPr>
        <w:t xml:space="preserve"> </w:t>
      </w:r>
      <w:r w:rsidRPr="003518CA">
        <w:rPr>
          <w:rFonts w:ascii="Times New Roman" w:hAnsi="Times New Roman" w:cs="Times New Roman"/>
          <w:i/>
          <w:sz w:val="24"/>
          <w:szCs w:val="24"/>
        </w:rPr>
        <w:t>Proces ewaluacji projektu „Wzrost innowacyjności  i konkurencyjności elbląskich MŚP poprzez tymczasowe zatrudnienie wysoko wykwalifikowanej kadry”</w:t>
      </w:r>
      <w:r w:rsidRPr="003518CA">
        <w:rPr>
          <w:rFonts w:ascii="Times New Roman" w:hAnsi="Times New Roman" w:cs="Times New Roman"/>
          <w:sz w:val="24"/>
          <w:szCs w:val="24"/>
        </w:rPr>
        <w:t xml:space="preserve">, </w:t>
      </w:r>
      <w:r>
        <w:rPr>
          <w:rFonts w:ascii="Times New Roman" w:hAnsi="Times New Roman" w:cs="Times New Roman"/>
          <w:sz w:val="24"/>
          <w:szCs w:val="24"/>
        </w:rPr>
        <w:t>[</w:t>
      </w:r>
      <w:r w:rsidRPr="003518CA">
        <w:rPr>
          <w:rFonts w:ascii="Times New Roman" w:hAnsi="Times New Roman" w:cs="Times New Roman"/>
          <w:sz w:val="24"/>
          <w:szCs w:val="24"/>
        </w:rPr>
        <w:t>w:</w:t>
      </w:r>
      <w:r>
        <w:rPr>
          <w:rFonts w:ascii="Times New Roman" w:hAnsi="Times New Roman" w:cs="Times New Roman"/>
          <w:sz w:val="24"/>
          <w:szCs w:val="24"/>
        </w:rPr>
        <w:t>]</w:t>
      </w:r>
      <w:r w:rsidRPr="003518CA">
        <w:rPr>
          <w:rFonts w:ascii="Times New Roman" w:hAnsi="Times New Roman" w:cs="Times New Roman"/>
          <w:sz w:val="24"/>
          <w:szCs w:val="24"/>
        </w:rPr>
        <w:t xml:space="preserve"> </w:t>
      </w:r>
      <w:r w:rsidRPr="003518CA">
        <w:rPr>
          <w:rFonts w:ascii="Times New Roman" w:hAnsi="Times New Roman" w:cs="Times New Roman"/>
          <w:i/>
          <w:sz w:val="24"/>
          <w:szCs w:val="24"/>
        </w:rPr>
        <w:t>Ewaluacja i audyt w projektach, organizacjach  i politykach publicznych</w:t>
      </w:r>
      <w:r>
        <w:rPr>
          <w:rFonts w:ascii="Times New Roman" w:hAnsi="Times New Roman" w:cs="Times New Roman"/>
          <w:sz w:val="24"/>
          <w:szCs w:val="24"/>
        </w:rPr>
        <w:t>, Kraków</w:t>
      </w:r>
      <w:r w:rsidRPr="003518CA">
        <w:rPr>
          <w:rFonts w:ascii="Times New Roman" w:hAnsi="Times New Roman" w:cs="Times New Roman"/>
          <w:sz w:val="24"/>
          <w:szCs w:val="24"/>
        </w:rPr>
        <w:t>, s</w:t>
      </w:r>
      <w:r>
        <w:rPr>
          <w:rFonts w:ascii="Times New Roman" w:hAnsi="Times New Roman" w:cs="Times New Roman"/>
          <w:sz w:val="24"/>
          <w:szCs w:val="24"/>
        </w:rPr>
        <w:t>. 15.</w:t>
      </w:r>
    </w:p>
    <w:p w:rsidR="003518CA" w:rsidRDefault="003518CA" w:rsidP="00976A68">
      <w:pPr>
        <w:spacing w:after="0" w:line="240" w:lineRule="auto"/>
        <w:jc w:val="both"/>
        <w:rPr>
          <w:rFonts w:ascii="Times New Roman" w:hAnsi="Times New Roman" w:cs="Times New Roman"/>
          <w:sz w:val="24"/>
          <w:szCs w:val="24"/>
        </w:rPr>
      </w:pPr>
    </w:p>
    <w:p w:rsidR="00976A68" w:rsidRDefault="00976A68" w:rsidP="00976A68">
      <w:pPr>
        <w:spacing w:after="0" w:line="240" w:lineRule="auto"/>
        <w:jc w:val="both"/>
        <w:rPr>
          <w:rFonts w:ascii="Times New Roman" w:hAnsi="Times New Roman" w:cs="Times New Roman"/>
          <w:sz w:val="24"/>
          <w:szCs w:val="24"/>
        </w:rPr>
      </w:pPr>
      <w:r w:rsidRPr="0043316C">
        <w:rPr>
          <w:rFonts w:ascii="Times New Roman" w:hAnsi="Times New Roman" w:cs="Times New Roman"/>
          <w:sz w:val="24"/>
          <w:szCs w:val="24"/>
        </w:rPr>
        <w:t>Mair</w:t>
      </w:r>
      <w:r>
        <w:rPr>
          <w:rFonts w:ascii="Times New Roman" w:hAnsi="Times New Roman" w:cs="Times New Roman"/>
          <w:sz w:val="24"/>
          <w:szCs w:val="24"/>
        </w:rPr>
        <w:t xml:space="preserve"> J., </w:t>
      </w:r>
      <w:r w:rsidRPr="0043316C">
        <w:rPr>
          <w:rFonts w:ascii="Times New Roman" w:hAnsi="Times New Roman" w:cs="Times New Roman"/>
          <w:sz w:val="24"/>
          <w:szCs w:val="24"/>
        </w:rPr>
        <w:t>Noboa</w:t>
      </w:r>
      <w:r>
        <w:rPr>
          <w:rFonts w:ascii="Times New Roman" w:hAnsi="Times New Roman" w:cs="Times New Roman"/>
          <w:sz w:val="24"/>
          <w:szCs w:val="24"/>
        </w:rPr>
        <w:t xml:space="preserve"> E.</w:t>
      </w:r>
      <w:r w:rsidRPr="0043316C">
        <w:rPr>
          <w:rFonts w:ascii="Times New Roman" w:hAnsi="Times New Roman" w:cs="Times New Roman"/>
          <w:sz w:val="24"/>
          <w:szCs w:val="24"/>
        </w:rPr>
        <w:t xml:space="preserve"> (2010), </w:t>
      </w:r>
      <w:r w:rsidRPr="0043316C">
        <w:rPr>
          <w:rFonts w:ascii="Times New Roman" w:hAnsi="Times New Roman" w:cs="Times New Roman"/>
          <w:i/>
          <w:sz w:val="24"/>
          <w:szCs w:val="24"/>
        </w:rPr>
        <w:t>Przedsiębiorczość społeczna: jak powstaje i kształtuje się zamiar stworzenia przedsięwzięcia z zakresu przedsiębiorczości społecznej</w:t>
      </w:r>
      <w:r w:rsidRPr="0043316C">
        <w:rPr>
          <w:rFonts w:ascii="Times New Roman" w:hAnsi="Times New Roman" w:cs="Times New Roman"/>
          <w:sz w:val="24"/>
          <w:szCs w:val="24"/>
        </w:rPr>
        <w:t xml:space="preserve">, [w:] J. Mair, J. Robinson, K. Hockerts (red.), </w:t>
      </w:r>
      <w:r w:rsidRPr="0043316C">
        <w:rPr>
          <w:rFonts w:ascii="Times New Roman" w:hAnsi="Times New Roman" w:cs="Times New Roman"/>
          <w:i/>
          <w:sz w:val="24"/>
          <w:szCs w:val="24"/>
        </w:rPr>
        <w:t>Współczesna polityka społeczna. Przedsiębiorczość społeczna</w:t>
      </w:r>
      <w:r w:rsidRPr="0043316C">
        <w:rPr>
          <w:rFonts w:ascii="Times New Roman" w:hAnsi="Times New Roman" w:cs="Times New Roman"/>
          <w:sz w:val="24"/>
          <w:szCs w:val="24"/>
        </w:rPr>
        <w:t xml:space="preserve">, tłumaczenie K. </w:t>
      </w:r>
      <w:r w:rsidR="00F864E6">
        <w:rPr>
          <w:rFonts w:ascii="Times New Roman" w:hAnsi="Times New Roman" w:cs="Times New Roman"/>
          <w:sz w:val="24"/>
          <w:szCs w:val="24"/>
        </w:rPr>
        <w:t>Dzięciołowicz, Elipsa, Warszawa, s. 143-147.</w:t>
      </w:r>
    </w:p>
    <w:p w:rsidR="00976A68" w:rsidRDefault="00976A68" w:rsidP="00976A68">
      <w:pPr>
        <w:spacing w:after="0" w:line="240" w:lineRule="auto"/>
        <w:jc w:val="both"/>
        <w:rPr>
          <w:rFonts w:ascii="Times New Roman" w:hAnsi="Times New Roman" w:cs="Times New Roman"/>
          <w:sz w:val="24"/>
          <w:szCs w:val="24"/>
        </w:rPr>
      </w:pPr>
    </w:p>
    <w:p w:rsidR="003518CA" w:rsidRPr="001B596E" w:rsidRDefault="003518CA" w:rsidP="00976A68">
      <w:pPr>
        <w:spacing w:after="0" w:line="240" w:lineRule="auto"/>
        <w:jc w:val="both"/>
        <w:rPr>
          <w:rFonts w:ascii="Times New Roman" w:hAnsi="Times New Roman" w:cs="Times New Roman"/>
          <w:sz w:val="24"/>
          <w:szCs w:val="24"/>
        </w:rPr>
      </w:pPr>
      <w:r w:rsidRPr="001B596E">
        <w:rPr>
          <w:rFonts w:ascii="Times New Roman" w:hAnsi="Times New Roman" w:cs="Times New Roman"/>
          <w:sz w:val="24"/>
          <w:szCs w:val="24"/>
        </w:rPr>
        <w:t xml:space="preserve">Merholz P. (2009), </w:t>
      </w:r>
      <w:r w:rsidRPr="001B596E">
        <w:rPr>
          <w:rFonts w:ascii="Times New Roman" w:hAnsi="Times New Roman" w:cs="Times New Roman"/>
          <w:i/>
          <w:sz w:val="24"/>
          <w:szCs w:val="24"/>
        </w:rPr>
        <w:t>Why Design tkinking won’t save You</w:t>
      </w:r>
      <w:r w:rsidRPr="001B596E">
        <w:rPr>
          <w:rFonts w:ascii="Times New Roman" w:hAnsi="Times New Roman" w:cs="Times New Roman"/>
          <w:sz w:val="24"/>
          <w:szCs w:val="24"/>
        </w:rPr>
        <w:t>, Harvard Business Review.</w:t>
      </w:r>
    </w:p>
    <w:p w:rsidR="003518CA" w:rsidRPr="001B596E" w:rsidRDefault="003518CA" w:rsidP="00976A68">
      <w:pPr>
        <w:spacing w:after="0" w:line="240" w:lineRule="auto"/>
        <w:jc w:val="both"/>
        <w:rPr>
          <w:rFonts w:ascii="Times New Roman" w:hAnsi="Times New Roman" w:cs="Times New Roman"/>
          <w:sz w:val="24"/>
          <w:szCs w:val="24"/>
        </w:rPr>
      </w:pPr>
    </w:p>
    <w:p w:rsidR="00976A68" w:rsidRPr="00F864E6" w:rsidRDefault="00976A68" w:rsidP="00976A68">
      <w:pPr>
        <w:spacing w:after="0" w:line="240" w:lineRule="auto"/>
        <w:jc w:val="both"/>
        <w:rPr>
          <w:rFonts w:ascii="Times New Roman" w:hAnsi="Times New Roman" w:cs="Times New Roman"/>
          <w:sz w:val="24"/>
          <w:szCs w:val="24"/>
          <w:lang w:val="en-GB"/>
        </w:rPr>
      </w:pPr>
      <w:r w:rsidRPr="001B596E">
        <w:rPr>
          <w:rFonts w:ascii="Times New Roman" w:hAnsi="Times New Roman" w:cs="Times New Roman"/>
          <w:i/>
          <w:sz w:val="24"/>
          <w:szCs w:val="24"/>
          <w:lang w:val="en-GB"/>
        </w:rPr>
        <w:t>Mini-guide to Goffman’s Frame Analysis</w:t>
      </w:r>
      <w:r w:rsidRPr="001B596E">
        <w:rPr>
          <w:rFonts w:ascii="Times New Roman" w:hAnsi="Times New Roman" w:cs="Times New Roman"/>
          <w:sz w:val="24"/>
          <w:szCs w:val="24"/>
          <w:lang w:val="en-GB"/>
        </w:rPr>
        <w:t xml:space="preserve">, odczyt ze stron: </w:t>
      </w:r>
      <w:hyperlink r:id="rId11" w:history="1">
        <w:r w:rsidRPr="001B596E">
          <w:rPr>
            <w:rStyle w:val="Hipercze"/>
            <w:rFonts w:ascii="Times New Roman" w:hAnsi="Times New Roman" w:cs="Times New Roman"/>
            <w:color w:val="auto"/>
            <w:sz w:val="24"/>
            <w:szCs w:val="24"/>
            <w:lang w:val="en-GB"/>
          </w:rPr>
          <w:t>http://mnissen.psy.ku.dk/Undervisning/sojle/miniguide_to_goffman</w:t>
        </w:r>
      </w:hyperlink>
      <w:r w:rsidRPr="001B596E">
        <w:rPr>
          <w:rStyle w:val="Hipercze"/>
          <w:rFonts w:ascii="Times New Roman" w:hAnsi="Times New Roman" w:cs="Times New Roman"/>
          <w:color w:val="auto"/>
          <w:sz w:val="24"/>
          <w:szCs w:val="24"/>
          <w:lang w:val="en-GB"/>
        </w:rPr>
        <w:t>.</w:t>
      </w:r>
      <w:r w:rsidR="00F864E6" w:rsidRPr="001B596E">
        <w:rPr>
          <w:rStyle w:val="Hipercze"/>
          <w:rFonts w:ascii="Times New Roman" w:hAnsi="Times New Roman" w:cs="Times New Roman"/>
          <w:color w:val="auto"/>
          <w:sz w:val="24"/>
          <w:szCs w:val="24"/>
          <w:lang w:val="en-GB"/>
        </w:rPr>
        <w:t xml:space="preserve"> </w:t>
      </w:r>
      <w:r w:rsidR="00F864E6" w:rsidRPr="00F864E6">
        <w:rPr>
          <w:rStyle w:val="Hipercze"/>
          <w:rFonts w:ascii="Times New Roman" w:hAnsi="Times New Roman" w:cs="Times New Roman"/>
          <w:color w:val="auto"/>
          <w:sz w:val="24"/>
          <w:szCs w:val="24"/>
          <w:u w:val="none"/>
          <w:lang w:val="en-GB"/>
        </w:rPr>
        <w:t>(20.11.2015).</w:t>
      </w:r>
    </w:p>
    <w:p w:rsidR="00976A68" w:rsidRPr="00F864E6" w:rsidRDefault="00976A68" w:rsidP="00976A68">
      <w:pPr>
        <w:pStyle w:val="Tekstprzypisudolnego"/>
        <w:jc w:val="both"/>
        <w:rPr>
          <w:rFonts w:ascii="Times New Roman" w:hAnsi="Times New Roman" w:cs="Times New Roman"/>
          <w:sz w:val="24"/>
          <w:szCs w:val="24"/>
          <w:lang w:val="en-GB"/>
        </w:rPr>
      </w:pPr>
    </w:p>
    <w:p w:rsidR="003518CA" w:rsidRDefault="003518CA" w:rsidP="00976A68">
      <w:pPr>
        <w:pStyle w:val="Tekstprzypisudolneg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Norman D. (2015), </w:t>
      </w:r>
      <w:r w:rsidRPr="003518CA">
        <w:rPr>
          <w:rFonts w:ascii="Times New Roman" w:hAnsi="Times New Roman" w:cs="Times New Roman"/>
          <w:i/>
          <w:sz w:val="24"/>
          <w:szCs w:val="24"/>
          <w:lang w:val="en-GB"/>
        </w:rPr>
        <w:t>Design thinking: A Useful Myth</w:t>
      </w:r>
      <w:r>
        <w:rPr>
          <w:rFonts w:ascii="Times New Roman" w:hAnsi="Times New Roman" w:cs="Times New Roman"/>
          <w:sz w:val="24"/>
          <w:szCs w:val="24"/>
          <w:lang w:val="en-GB"/>
        </w:rPr>
        <w:t xml:space="preserve">, Design Directory, San Diego </w:t>
      </w:r>
      <w:r w:rsidRPr="003518CA">
        <w:rPr>
          <w:rFonts w:ascii="Times New Roman" w:hAnsi="Times New Roman" w:cs="Times New Roman"/>
          <w:sz w:val="24"/>
          <w:szCs w:val="24"/>
          <w:u w:val="single"/>
          <w:lang w:val="en-GB"/>
        </w:rPr>
        <w:t>(www.core77.com</w:t>
      </w:r>
      <w:r>
        <w:rPr>
          <w:rFonts w:ascii="Times New Roman" w:hAnsi="Times New Roman" w:cs="Times New Roman"/>
          <w:sz w:val="24"/>
          <w:szCs w:val="24"/>
          <w:lang w:val="en-GB"/>
        </w:rPr>
        <w:t>).</w:t>
      </w:r>
    </w:p>
    <w:p w:rsidR="003518CA" w:rsidRDefault="003518CA" w:rsidP="00976A68">
      <w:pPr>
        <w:pStyle w:val="Tekstprzypisudolnego"/>
        <w:jc w:val="both"/>
        <w:rPr>
          <w:rFonts w:ascii="Times New Roman" w:hAnsi="Times New Roman" w:cs="Times New Roman"/>
          <w:sz w:val="24"/>
          <w:szCs w:val="24"/>
          <w:lang w:val="en-GB"/>
        </w:rPr>
      </w:pPr>
    </w:p>
    <w:p w:rsidR="00976A68" w:rsidRPr="0043316C" w:rsidRDefault="00976A68" w:rsidP="00976A68">
      <w:pPr>
        <w:pStyle w:val="Tekstprzypisudolnego"/>
        <w:jc w:val="both"/>
        <w:rPr>
          <w:rFonts w:ascii="Times New Roman" w:hAnsi="Times New Roman" w:cs="Times New Roman"/>
          <w:sz w:val="24"/>
          <w:szCs w:val="24"/>
          <w:lang w:val="en-GB"/>
        </w:rPr>
      </w:pPr>
      <w:r w:rsidRPr="0043316C">
        <w:rPr>
          <w:rFonts w:ascii="Times New Roman" w:hAnsi="Times New Roman" w:cs="Times New Roman"/>
          <w:sz w:val="24"/>
          <w:szCs w:val="24"/>
          <w:lang w:val="en-GB"/>
        </w:rPr>
        <w:t xml:space="preserve">Plattner H. (2012), </w:t>
      </w:r>
      <w:r w:rsidRPr="0043316C">
        <w:rPr>
          <w:rFonts w:ascii="Times New Roman" w:hAnsi="Times New Roman" w:cs="Times New Roman"/>
          <w:i/>
          <w:sz w:val="24"/>
          <w:szCs w:val="24"/>
          <w:lang w:val="en-GB"/>
        </w:rPr>
        <w:t>Bootcamp Bootleg</w:t>
      </w:r>
      <w:r w:rsidRPr="0043316C">
        <w:rPr>
          <w:rFonts w:ascii="Times New Roman" w:hAnsi="Times New Roman" w:cs="Times New Roman"/>
          <w:sz w:val="24"/>
          <w:szCs w:val="24"/>
          <w:lang w:val="en-GB"/>
        </w:rPr>
        <w:t>, Institute of design a</w:t>
      </w:r>
      <w:r>
        <w:rPr>
          <w:rFonts w:ascii="Times New Roman" w:hAnsi="Times New Roman" w:cs="Times New Roman"/>
          <w:sz w:val="24"/>
          <w:szCs w:val="24"/>
          <w:lang w:val="en-GB"/>
        </w:rPr>
        <w:t>t the Stanford University</w:t>
      </w:r>
      <w:r w:rsidR="00F864E6">
        <w:rPr>
          <w:rFonts w:ascii="Times New Roman" w:hAnsi="Times New Roman" w:cs="Times New Roman"/>
          <w:sz w:val="24"/>
          <w:szCs w:val="24"/>
          <w:lang w:val="en-GB"/>
        </w:rPr>
        <w:t>, s. 2-5.</w:t>
      </w:r>
    </w:p>
    <w:p w:rsidR="00976A68" w:rsidRPr="00976A68" w:rsidRDefault="00976A68" w:rsidP="00976A68">
      <w:pPr>
        <w:spacing w:after="0" w:line="240" w:lineRule="auto"/>
        <w:jc w:val="both"/>
        <w:rPr>
          <w:rFonts w:ascii="Times New Roman" w:hAnsi="Times New Roman" w:cs="Times New Roman"/>
          <w:sz w:val="24"/>
          <w:szCs w:val="24"/>
          <w:lang w:val="en-GB"/>
        </w:rPr>
      </w:pPr>
    </w:p>
    <w:p w:rsidR="002E2209" w:rsidRDefault="002E2209" w:rsidP="00976A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Rosińska M. (2010), </w:t>
      </w:r>
      <w:r w:rsidRPr="002E2209">
        <w:rPr>
          <w:rFonts w:ascii="Times New Roman" w:hAnsi="Times New Roman" w:cs="Times New Roman"/>
          <w:i/>
          <w:sz w:val="24"/>
          <w:szCs w:val="24"/>
        </w:rPr>
        <w:t>Przemyśleć u/życie – projektanci, przedmioty, życie społeczne</w:t>
      </w:r>
      <w:r>
        <w:rPr>
          <w:rFonts w:ascii="Times New Roman" w:hAnsi="Times New Roman" w:cs="Times New Roman"/>
          <w:sz w:val="24"/>
          <w:szCs w:val="24"/>
        </w:rPr>
        <w:t>, Wydawnictwo Fundacja Nowej Kultury Bęc Zmiana, Warszawa, s. 15-17.</w:t>
      </w:r>
    </w:p>
    <w:p w:rsidR="002E2209" w:rsidRDefault="002E2209" w:rsidP="00976A68">
      <w:pPr>
        <w:spacing w:after="0" w:line="240" w:lineRule="auto"/>
        <w:jc w:val="both"/>
        <w:rPr>
          <w:rFonts w:ascii="Times New Roman" w:hAnsi="Times New Roman" w:cs="Times New Roman"/>
          <w:sz w:val="24"/>
          <w:szCs w:val="24"/>
        </w:rPr>
      </w:pPr>
    </w:p>
    <w:p w:rsidR="0043316C" w:rsidRPr="0043316C" w:rsidRDefault="0043316C" w:rsidP="00976A68">
      <w:pPr>
        <w:spacing w:after="0" w:line="240" w:lineRule="auto"/>
        <w:jc w:val="both"/>
        <w:rPr>
          <w:rFonts w:ascii="Times New Roman" w:hAnsi="Times New Roman" w:cs="Times New Roman"/>
          <w:sz w:val="24"/>
          <w:szCs w:val="24"/>
        </w:rPr>
      </w:pPr>
      <w:r w:rsidRPr="00F864E6">
        <w:rPr>
          <w:rFonts w:ascii="Times New Roman" w:hAnsi="Times New Roman" w:cs="Times New Roman"/>
          <w:sz w:val="24"/>
          <w:szCs w:val="24"/>
        </w:rPr>
        <w:t xml:space="preserve">Sanders D. (2006), </w:t>
      </w:r>
      <w:r w:rsidRPr="00F864E6">
        <w:rPr>
          <w:rFonts w:ascii="Times New Roman" w:hAnsi="Times New Roman" w:cs="Times New Roman"/>
          <w:i/>
          <w:sz w:val="24"/>
          <w:szCs w:val="24"/>
        </w:rPr>
        <w:t>Behawioryzm</w:t>
      </w:r>
      <w:r w:rsidRPr="00F864E6">
        <w:rPr>
          <w:rFonts w:ascii="Times New Roman" w:hAnsi="Times New Roman" w:cs="Times New Roman"/>
          <w:sz w:val="24"/>
          <w:szCs w:val="24"/>
        </w:rPr>
        <w:t xml:space="preserve">, [w:] </w:t>
      </w:r>
      <w:r w:rsidRPr="00F864E6">
        <w:rPr>
          <w:rFonts w:ascii="Times New Roman" w:hAnsi="Times New Roman" w:cs="Times New Roman"/>
          <w:i/>
          <w:sz w:val="24"/>
          <w:szCs w:val="24"/>
        </w:rPr>
        <w:t>Teorie i metody w naukach politycznych</w:t>
      </w:r>
      <w:r w:rsidRPr="00F864E6">
        <w:rPr>
          <w:rFonts w:ascii="Times New Roman" w:hAnsi="Times New Roman" w:cs="Times New Roman"/>
          <w:sz w:val="24"/>
          <w:szCs w:val="24"/>
        </w:rPr>
        <w:t>, D. Marsh, G. Stoker (red.), tłumaczenie J. T</w:t>
      </w:r>
      <w:r w:rsidRPr="0043316C">
        <w:rPr>
          <w:rFonts w:ascii="Times New Roman" w:hAnsi="Times New Roman" w:cs="Times New Roman"/>
          <w:sz w:val="24"/>
          <w:szCs w:val="24"/>
        </w:rPr>
        <w:t>egnerowicz, Wydawnictwo Uniwe</w:t>
      </w:r>
      <w:r w:rsidR="00F864E6">
        <w:rPr>
          <w:rFonts w:ascii="Times New Roman" w:hAnsi="Times New Roman" w:cs="Times New Roman"/>
          <w:sz w:val="24"/>
          <w:szCs w:val="24"/>
        </w:rPr>
        <w:t>rsytetu Jagiellońskiego, Kraków, s. 43-60.</w:t>
      </w:r>
    </w:p>
    <w:p w:rsidR="00976A68" w:rsidRPr="00976A68" w:rsidRDefault="00976A68" w:rsidP="00976A68">
      <w:pPr>
        <w:spacing w:after="0" w:line="240" w:lineRule="auto"/>
        <w:jc w:val="both"/>
        <w:rPr>
          <w:rFonts w:ascii="Times New Roman" w:hAnsi="Times New Roman" w:cs="Times New Roman"/>
          <w:sz w:val="24"/>
          <w:szCs w:val="24"/>
        </w:rPr>
      </w:pPr>
    </w:p>
    <w:p w:rsidR="000C26E3" w:rsidRPr="000C26E3" w:rsidRDefault="000C26E3" w:rsidP="00976A68">
      <w:pPr>
        <w:pStyle w:val="Tekstprzypisudolnego"/>
        <w:jc w:val="both"/>
        <w:rPr>
          <w:rFonts w:ascii="Times New Roman" w:hAnsi="Times New Roman" w:cs="Times New Roman"/>
          <w:sz w:val="24"/>
          <w:szCs w:val="24"/>
          <w:lang w:val="en-GB"/>
        </w:rPr>
      </w:pPr>
      <w:r w:rsidRPr="000C26E3">
        <w:rPr>
          <w:rFonts w:ascii="Times New Roman" w:hAnsi="Times New Roman" w:cs="Times New Roman"/>
          <w:sz w:val="24"/>
          <w:szCs w:val="24"/>
          <w:lang w:val="en-GB"/>
        </w:rPr>
        <w:t xml:space="preserve">Strony internetowe Design School Stanford University: </w:t>
      </w:r>
      <w:r w:rsidRPr="000C26E3">
        <w:rPr>
          <w:rFonts w:ascii="Times New Roman" w:hAnsi="Times New Roman" w:cs="Times New Roman"/>
          <w:sz w:val="24"/>
          <w:szCs w:val="24"/>
          <w:u w:val="single"/>
          <w:lang w:val="en-GB"/>
        </w:rPr>
        <w:t>dschool.stanford.edu</w:t>
      </w:r>
      <w:r w:rsidRPr="000C26E3">
        <w:rPr>
          <w:rFonts w:ascii="Times New Roman" w:hAnsi="Times New Roman" w:cs="Times New Roman"/>
          <w:sz w:val="24"/>
          <w:szCs w:val="24"/>
          <w:lang w:val="en-GB"/>
        </w:rPr>
        <w:t>.</w:t>
      </w:r>
    </w:p>
    <w:p w:rsidR="000C26E3" w:rsidRDefault="000C26E3" w:rsidP="00976A68">
      <w:pPr>
        <w:pStyle w:val="Tekstprzypisudolnego"/>
        <w:jc w:val="both"/>
        <w:rPr>
          <w:rFonts w:ascii="Times New Roman" w:hAnsi="Times New Roman" w:cs="Times New Roman"/>
          <w:lang w:val="en-GB"/>
        </w:rPr>
      </w:pPr>
    </w:p>
    <w:p w:rsidR="00976A68" w:rsidRPr="000C26E3" w:rsidRDefault="00976A68" w:rsidP="00976A68">
      <w:pPr>
        <w:pStyle w:val="Tekstprzypisudolnego"/>
        <w:jc w:val="both"/>
        <w:rPr>
          <w:rFonts w:ascii="Times New Roman" w:hAnsi="Times New Roman" w:cs="Times New Roman"/>
          <w:sz w:val="24"/>
          <w:szCs w:val="24"/>
        </w:rPr>
      </w:pPr>
      <w:r w:rsidRPr="000C26E3">
        <w:rPr>
          <w:rFonts w:ascii="Times New Roman" w:hAnsi="Times New Roman" w:cs="Times New Roman"/>
          <w:sz w:val="24"/>
          <w:szCs w:val="24"/>
        </w:rPr>
        <w:t xml:space="preserve">Strona internetowa programu TEPSIE: </w:t>
      </w:r>
      <w:hyperlink r:id="rId12" w:history="1">
        <w:r w:rsidRPr="000C26E3">
          <w:rPr>
            <w:rStyle w:val="Hipercze"/>
            <w:rFonts w:ascii="Times New Roman" w:hAnsi="Times New Roman" w:cs="Times New Roman"/>
            <w:color w:val="auto"/>
            <w:sz w:val="24"/>
            <w:szCs w:val="24"/>
          </w:rPr>
          <w:t>www.tepsie.eu</w:t>
        </w:r>
      </w:hyperlink>
      <w:r w:rsidRPr="000C26E3">
        <w:rPr>
          <w:rFonts w:ascii="Times New Roman" w:hAnsi="Times New Roman" w:cs="Times New Roman"/>
          <w:sz w:val="24"/>
          <w:szCs w:val="24"/>
        </w:rPr>
        <w:t>.</w:t>
      </w:r>
    </w:p>
    <w:p w:rsidR="00976A68" w:rsidRPr="000C26E3" w:rsidRDefault="00976A68" w:rsidP="00976A68">
      <w:pPr>
        <w:spacing w:after="0" w:line="240" w:lineRule="auto"/>
        <w:jc w:val="both"/>
        <w:rPr>
          <w:rFonts w:ascii="Times New Roman" w:hAnsi="Times New Roman" w:cs="Times New Roman"/>
          <w:sz w:val="24"/>
          <w:szCs w:val="24"/>
        </w:rPr>
      </w:pPr>
    </w:p>
    <w:p w:rsidR="007740AC" w:rsidRPr="007740AC" w:rsidRDefault="007740AC" w:rsidP="00976A68">
      <w:pPr>
        <w:spacing w:after="0" w:line="240" w:lineRule="auto"/>
        <w:jc w:val="both"/>
        <w:rPr>
          <w:rFonts w:ascii="Times New Roman" w:hAnsi="Times New Roman" w:cs="Times New Roman"/>
          <w:sz w:val="24"/>
          <w:szCs w:val="24"/>
        </w:rPr>
      </w:pPr>
      <w:r w:rsidRPr="007740AC">
        <w:rPr>
          <w:rFonts w:ascii="Times New Roman" w:hAnsi="Times New Roman" w:cs="Times New Roman"/>
          <w:sz w:val="24"/>
          <w:szCs w:val="24"/>
        </w:rPr>
        <w:t xml:space="preserve">Strony internetowe Uniwersytetu Harvarda: </w:t>
      </w:r>
      <w:hyperlink r:id="rId13" w:history="1">
        <w:r w:rsidRPr="007740AC">
          <w:rPr>
            <w:rStyle w:val="Hipercze"/>
            <w:rFonts w:ascii="Times New Roman" w:hAnsi="Times New Roman" w:cs="Times New Roman"/>
            <w:color w:val="auto"/>
            <w:sz w:val="24"/>
            <w:szCs w:val="24"/>
            <w:shd w:val="clear" w:color="auto" w:fill="FFFFFF"/>
          </w:rPr>
          <w:t>https://cb.hbsp.harvard.edu/</w:t>
        </w:r>
      </w:hyperlink>
    </w:p>
    <w:p w:rsidR="007740AC" w:rsidRDefault="007740AC" w:rsidP="00976A68">
      <w:pPr>
        <w:spacing w:after="0" w:line="240" w:lineRule="auto"/>
        <w:jc w:val="both"/>
        <w:rPr>
          <w:rFonts w:ascii="Times New Roman" w:hAnsi="Times New Roman" w:cs="Times New Roman"/>
          <w:sz w:val="20"/>
          <w:szCs w:val="20"/>
        </w:rPr>
      </w:pPr>
    </w:p>
    <w:p w:rsidR="0043316C" w:rsidRPr="00976A68" w:rsidRDefault="0043316C" w:rsidP="00976A68">
      <w:pPr>
        <w:spacing w:after="0" w:line="240" w:lineRule="auto"/>
        <w:jc w:val="both"/>
        <w:rPr>
          <w:rFonts w:ascii="Times New Roman" w:hAnsi="Times New Roman" w:cs="Times New Roman"/>
          <w:sz w:val="24"/>
          <w:szCs w:val="24"/>
        </w:rPr>
      </w:pPr>
      <w:r w:rsidRPr="00976A68">
        <w:rPr>
          <w:rFonts w:ascii="Times New Roman" w:hAnsi="Times New Roman" w:cs="Times New Roman"/>
          <w:sz w:val="24"/>
          <w:szCs w:val="24"/>
        </w:rPr>
        <w:t xml:space="preserve">Strona internetowa wortalu </w:t>
      </w:r>
      <w:r w:rsidRPr="006A2472">
        <w:rPr>
          <w:rFonts w:ascii="Times New Roman" w:hAnsi="Times New Roman" w:cs="Times New Roman"/>
          <w:i/>
          <w:sz w:val="24"/>
          <w:szCs w:val="24"/>
        </w:rPr>
        <w:t>design thinking</w:t>
      </w:r>
      <w:r w:rsidRPr="00976A68">
        <w:rPr>
          <w:rFonts w:ascii="Times New Roman" w:hAnsi="Times New Roman" w:cs="Times New Roman"/>
          <w:sz w:val="24"/>
          <w:szCs w:val="24"/>
        </w:rPr>
        <w:t xml:space="preserve"> w Polsce: </w:t>
      </w:r>
      <w:r w:rsidRPr="00F864E6">
        <w:rPr>
          <w:rFonts w:ascii="Times New Roman" w:hAnsi="Times New Roman" w:cs="Times New Roman"/>
          <w:sz w:val="24"/>
          <w:szCs w:val="24"/>
          <w:u w:val="single"/>
        </w:rPr>
        <w:t>designthinking.pl.</w:t>
      </w:r>
    </w:p>
    <w:p w:rsidR="00976A68" w:rsidRDefault="00976A68" w:rsidP="00976A68">
      <w:pPr>
        <w:pStyle w:val="Tekstprzypisudolnego"/>
        <w:jc w:val="both"/>
        <w:rPr>
          <w:rFonts w:ascii="Times New Roman" w:hAnsi="Times New Roman" w:cs="Times New Roman"/>
          <w:sz w:val="24"/>
          <w:szCs w:val="24"/>
        </w:rPr>
      </w:pPr>
    </w:p>
    <w:p w:rsidR="00976A68" w:rsidRPr="006A2472" w:rsidRDefault="006A2472">
      <w:pPr>
        <w:spacing w:after="0" w:line="240" w:lineRule="auto"/>
        <w:jc w:val="both"/>
        <w:rPr>
          <w:rFonts w:ascii="Times New Roman" w:hAnsi="Times New Roman" w:cs="Times New Roman"/>
          <w:sz w:val="24"/>
          <w:szCs w:val="24"/>
        </w:rPr>
      </w:pPr>
      <w:r w:rsidRPr="006A2472">
        <w:rPr>
          <w:rFonts w:ascii="Times New Roman" w:hAnsi="Times New Roman" w:cs="Times New Roman"/>
          <w:sz w:val="24"/>
          <w:szCs w:val="24"/>
        </w:rPr>
        <w:t>Zalecenie Parlamentu Europejskiego i Rady Unii Europejskiej z dnia 18 grudnia 2006 w sprawie kompetencji kluczowych w procesie uczenia się przez całe życie (2006/962/WE), Dziennik Urzędowy UE z dnia 30.12.2006, L 394/10, Bruksela.</w:t>
      </w:r>
    </w:p>
    <w:sectPr w:rsidR="00976A68" w:rsidRPr="006A24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55F" w:rsidRDefault="00C0255F" w:rsidP="00B40C1F">
      <w:pPr>
        <w:spacing w:after="0" w:line="240" w:lineRule="auto"/>
      </w:pPr>
      <w:r>
        <w:separator/>
      </w:r>
    </w:p>
  </w:endnote>
  <w:endnote w:type="continuationSeparator" w:id="0">
    <w:p w:rsidR="00C0255F" w:rsidRDefault="00C0255F" w:rsidP="00B4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55F" w:rsidRDefault="00C0255F" w:rsidP="00B40C1F">
      <w:pPr>
        <w:spacing w:after="0" w:line="240" w:lineRule="auto"/>
      </w:pPr>
      <w:r>
        <w:separator/>
      </w:r>
    </w:p>
  </w:footnote>
  <w:footnote w:type="continuationSeparator" w:id="0">
    <w:p w:rsidR="00C0255F" w:rsidRDefault="00C0255F" w:rsidP="00B40C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FFA"/>
    <w:multiLevelType w:val="hybridMultilevel"/>
    <w:tmpl w:val="15384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516B22"/>
    <w:multiLevelType w:val="hybridMultilevel"/>
    <w:tmpl w:val="755CC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5B37B4"/>
    <w:multiLevelType w:val="hybridMultilevel"/>
    <w:tmpl w:val="18329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2B5DEB"/>
    <w:multiLevelType w:val="multilevel"/>
    <w:tmpl w:val="695ED47C"/>
    <w:lvl w:ilvl="0">
      <w:start w:val="1"/>
      <w:numFmt w:val="upperRoman"/>
      <w:lvlText w:val="%1."/>
      <w:lvlJc w:val="left"/>
      <w:pPr>
        <w:tabs>
          <w:tab w:val="num" w:pos="720"/>
        </w:tabs>
        <w:ind w:left="360" w:hanging="360"/>
      </w:pPr>
      <w:rPr>
        <w:rFonts w:cs="Times New Roman"/>
        <w:b/>
        <w:bCs/>
        <w:i w:val="0"/>
        <w:iCs w:val="0"/>
        <w:sz w:val="20"/>
        <w:szCs w:val="2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D2"/>
    <w:rsid w:val="000A0C5A"/>
    <w:rsid w:val="000C26E3"/>
    <w:rsid w:val="00111A33"/>
    <w:rsid w:val="00111AB2"/>
    <w:rsid w:val="00132D89"/>
    <w:rsid w:val="00133B4E"/>
    <w:rsid w:val="00187722"/>
    <w:rsid w:val="00195ACA"/>
    <w:rsid w:val="001B596E"/>
    <w:rsid w:val="002239B2"/>
    <w:rsid w:val="002323B2"/>
    <w:rsid w:val="002502EB"/>
    <w:rsid w:val="0025406E"/>
    <w:rsid w:val="00284D01"/>
    <w:rsid w:val="00287598"/>
    <w:rsid w:val="00295774"/>
    <w:rsid w:val="002E2209"/>
    <w:rsid w:val="00320DE2"/>
    <w:rsid w:val="00326028"/>
    <w:rsid w:val="003518CA"/>
    <w:rsid w:val="00353A96"/>
    <w:rsid w:val="00357594"/>
    <w:rsid w:val="00363145"/>
    <w:rsid w:val="003B6916"/>
    <w:rsid w:val="0043316C"/>
    <w:rsid w:val="00463509"/>
    <w:rsid w:val="00486104"/>
    <w:rsid w:val="00487808"/>
    <w:rsid w:val="00505CD2"/>
    <w:rsid w:val="005110C4"/>
    <w:rsid w:val="005710FD"/>
    <w:rsid w:val="00576351"/>
    <w:rsid w:val="0058305D"/>
    <w:rsid w:val="005A2A7B"/>
    <w:rsid w:val="005C773C"/>
    <w:rsid w:val="005D1879"/>
    <w:rsid w:val="0065130F"/>
    <w:rsid w:val="0066476D"/>
    <w:rsid w:val="006750BE"/>
    <w:rsid w:val="00682EFC"/>
    <w:rsid w:val="00694BFC"/>
    <w:rsid w:val="006A2472"/>
    <w:rsid w:val="006A5A18"/>
    <w:rsid w:val="006C020E"/>
    <w:rsid w:val="006C731F"/>
    <w:rsid w:val="006E6C6E"/>
    <w:rsid w:val="0072779D"/>
    <w:rsid w:val="00764652"/>
    <w:rsid w:val="007740AC"/>
    <w:rsid w:val="0077604F"/>
    <w:rsid w:val="007B79F3"/>
    <w:rsid w:val="00836F36"/>
    <w:rsid w:val="00852F19"/>
    <w:rsid w:val="008B20F6"/>
    <w:rsid w:val="008D70C6"/>
    <w:rsid w:val="008D70DA"/>
    <w:rsid w:val="00903CB5"/>
    <w:rsid w:val="0094047F"/>
    <w:rsid w:val="00976A68"/>
    <w:rsid w:val="00A533D7"/>
    <w:rsid w:val="00A55C9C"/>
    <w:rsid w:val="00A74483"/>
    <w:rsid w:val="00A90EA6"/>
    <w:rsid w:val="00AE52EC"/>
    <w:rsid w:val="00AF4A34"/>
    <w:rsid w:val="00B40C1F"/>
    <w:rsid w:val="00B5163F"/>
    <w:rsid w:val="00BB1F4D"/>
    <w:rsid w:val="00BE02FB"/>
    <w:rsid w:val="00C0255F"/>
    <w:rsid w:val="00C55B8E"/>
    <w:rsid w:val="00CA424A"/>
    <w:rsid w:val="00CF5750"/>
    <w:rsid w:val="00DB300B"/>
    <w:rsid w:val="00DD05E7"/>
    <w:rsid w:val="00E05819"/>
    <w:rsid w:val="00E23650"/>
    <w:rsid w:val="00E737C1"/>
    <w:rsid w:val="00E938AD"/>
    <w:rsid w:val="00F25235"/>
    <w:rsid w:val="00F31D12"/>
    <w:rsid w:val="00F33975"/>
    <w:rsid w:val="00F514AF"/>
    <w:rsid w:val="00F864E6"/>
    <w:rsid w:val="00F93614"/>
    <w:rsid w:val="00FA339C"/>
    <w:rsid w:val="00FA4E7A"/>
    <w:rsid w:val="00FE4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6226A-E88E-4EF9-9B2E-5945E9FE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40C1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nhideWhenUsed/>
    <w:rsid w:val="00B40C1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rsid w:val="00B40C1F"/>
    <w:rPr>
      <w:sz w:val="20"/>
      <w:szCs w:val="20"/>
    </w:rPr>
  </w:style>
  <w:style w:type="character" w:styleId="Odwoanieprzypisudolnego">
    <w:name w:val="footnote reference"/>
    <w:basedOn w:val="Domylnaczcionkaakapitu"/>
    <w:unhideWhenUsed/>
    <w:rsid w:val="00B40C1F"/>
    <w:rPr>
      <w:vertAlign w:val="superscript"/>
    </w:rPr>
  </w:style>
  <w:style w:type="paragraph" w:styleId="Akapitzlist">
    <w:name w:val="List Paragraph"/>
    <w:basedOn w:val="Normalny"/>
    <w:uiPriority w:val="34"/>
    <w:qFormat/>
    <w:rsid w:val="00CA424A"/>
    <w:pPr>
      <w:ind w:left="720"/>
      <w:contextualSpacing/>
    </w:pPr>
  </w:style>
  <w:style w:type="character" w:customStyle="1" w:styleId="apple-converted-space">
    <w:name w:val="apple-converted-space"/>
    <w:basedOn w:val="Domylnaczcionkaakapitu"/>
    <w:rsid w:val="00BE02FB"/>
  </w:style>
  <w:style w:type="character" w:styleId="Pogrubienie">
    <w:name w:val="Strong"/>
    <w:basedOn w:val="Domylnaczcionkaakapitu"/>
    <w:uiPriority w:val="22"/>
    <w:qFormat/>
    <w:rsid w:val="00BE02FB"/>
    <w:rPr>
      <w:b/>
      <w:bCs/>
    </w:rPr>
  </w:style>
  <w:style w:type="character" w:styleId="Hipercze">
    <w:name w:val="Hyperlink"/>
    <w:basedOn w:val="Domylnaczcionkaakapitu"/>
    <w:uiPriority w:val="99"/>
    <w:unhideWhenUsed/>
    <w:rsid w:val="006750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b.hbsp.harvar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psie.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nissen.psy.ku.dk/Undervisning/sojle/miniguide_to_goffm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b.hbsp.harvard.edu/cbmp/access/42179014" TargetMode="External"/><Relationship Id="rId4" Type="http://schemas.openxmlformats.org/officeDocument/2006/relationships/settings" Target="settings.xml"/><Relationship Id="rId9" Type="http://schemas.openxmlformats.org/officeDocument/2006/relationships/hyperlink" Target="https://cb.hbsp.harvard.edu/cbmp/access/41896325"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C3470-62DC-4BE9-B4AA-2880D16D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4456</Words>
  <Characters>26739</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Kwieciński</dc:creator>
  <cp:keywords/>
  <dc:description/>
  <cp:lastModifiedBy>Leszek Kwieciński</cp:lastModifiedBy>
  <cp:revision>2</cp:revision>
  <dcterms:created xsi:type="dcterms:W3CDTF">2016-04-16T11:27:00Z</dcterms:created>
  <dcterms:modified xsi:type="dcterms:W3CDTF">2016-04-16T11:27:00Z</dcterms:modified>
</cp:coreProperties>
</file>