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EF" w:rsidRDefault="004F3FB6" w:rsidP="00EB1BEF">
      <w:pPr>
        <w:tabs>
          <w:tab w:val="left" w:leader="dot" w:pos="10773"/>
        </w:tabs>
        <w:jc w:val="right"/>
        <w:rPr>
          <w:b/>
          <w:bCs/>
          <w:sz w:val="24"/>
        </w:rPr>
      </w:pPr>
      <w:r>
        <w:rPr>
          <w:b/>
          <w:bCs/>
          <w:sz w:val="24"/>
        </w:rPr>
        <w:t xml:space="preserve">dr </w:t>
      </w:r>
      <w:r w:rsidR="00EB1BEF">
        <w:rPr>
          <w:b/>
          <w:bCs/>
          <w:sz w:val="24"/>
        </w:rPr>
        <w:t xml:space="preserve">Małgorzata </w:t>
      </w:r>
      <w:proofErr w:type="spellStart"/>
      <w:r w:rsidR="00EB1BEF">
        <w:rPr>
          <w:b/>
          <w:bCs/>
          <w:sz w:val="24"/>
        </w:rPr>
        <w:t>Rymarzak</w:t>
      </w:r>
      <w:proofErr w:type="spellEnd"/>
      <w:r w:rsidR="00EB1BEF">
        <w:rPr>
          <w:b/>
          <w:bCs/>
          <w:sz w:val="24"/>
        </w:rPr>
        <w:t xml:space="preserve"> </w:t>
      </w:r>
    </w:p>
    <w:p w:rsidR="00EB1BEF" w:rsidRPr="00EB1BEF" w:rsidRDefault="00EB1BEF" w:rsidP="00EB1BEF">
      <w:pPr>
        <w:tabs>
          <w:tab w:val="left" w:leader="dot" w:pos="10773"/>
        </w:tabs>
        <w:jc w:val="right"/>
        <w:rPr>
          <w:bCs/>
          <w:sz w:val="24"/>
        </w:rPr>
      </w:pPr>
      <w:r w:rsidRPr="00EB1BEF">
        <w:rPr>
          <w:bCs/>
          <w:sz w:val="24"/>
        </w:rPr>
        <w:t>Uniwersytet Gdański</w:t>
      </w:r>
    </w:p>
    <w:p w:rsidR="00EB1BEF" w:rsidRPr="00EB1BEF" w:rsidRDefault="00EB1BEF" w:rsidP="00EB1BEF">
      <w:pPr>
        <w:tabs>
          <w:tab w:val="left" w:leader="dot" w:pos="10773"/>
        </w:tabs>
        <w:jc w:val="right"/>
        <w:rPr>
          <w:bCs/>
          <w:sz w:val="24"/>
        </w:rPr>
      </w:pPr>
      <w:r w:rsidRPr="00EB1BEF">
        <w:rPr>
          <w:bCs/>
          <w:sz w:val="24"/>
        </w:rPr>
        <w:t>Wydział Zarządzania</w:t>
      </w:r>
    </w:p>
    <w:p w:rsidR="004F3FB6" w:rsidRDefault="00EB1BEF" w:rsidP="00EB1BEF">
      <w:pPr>
        <w:tabs>
          <w:tab w:val="left" w:leader="dot" w:pos="10773"/>
        </w:tabs>
        <w:jc w:val="right"/>
        <w:rPr>
          <w:bCs/>
          <w:sz w:val="24"/>
        </w:rPr>
      </w:pPr>
      <w:r w:rsidRPr="00EB1BEF">
        <w:rPr>
          <w:bCs/>
          <w:sz w:val="24"/>
        </w:rPr>
        <w:t xml:space="preserve">Katedra Inwestycji i Nieruchomości </w:t>
      </w:r>
    </w:p>
    <w:p w:rsidR="00EB1BEF" w:rsidRPr="00EB1BEF" w:rsidRDefault="004F3FB6" w:rsidP="00EB1BEF">
      <w:pPr>
        <w:tabs>
          <w:tab w:val="left" w:leader="dot" w:pos="10773"/>
        </w:tabs>
        <w:jc w:val="right"/>
        <w:rPr>
          <w:bCs/>
          <w:sz w:val="24"/>
        </w:rPr>
      </w:pPr>
      <w:r>
        <w:rPr>
          <w:bCs/>
          <w:sz w:val="24"/>
        </w:rPr>
        <w:t>ul. Armii Krajowej 101</w:t>
      </w:r>
      <w:r w:rsidR="00EB1BEF" w:rsidRPr="00EB1BEF">
        <w:rPr>
          <w:bCs/>
          <w:sz w:val="24"/>
        </w:rPr>
        <w:t xml:space="preserve"> </w:t>
      </w:r>
    </w:p>
    <w:p w:rsidR="00EB1BEF" w:rsidRPr="004F3FB6" w:rsidRDefault="004F3FB6" w:rsidP="004F3FB6">
      <w:pPr>
        <w:tabs>
          <w:tab w:val="left" w:leader="dot" w:pos="10773"/>
        </w:tabs>
        <w:jc w:val="right"/>
        <w:rPr>
          <w:bCs/>
          <w:sz w:val="24"/>
        </w:rPr>
      </w:pPr>
      <w:r w:rsidRPr="004F3FB6">
        <w:rPr>
          <w:bCs/>
          <w:sz w:val="24"/>
        </w:rPr>
        <w:t xml:space="preserve">81-824 Sopot </w:t>
      </w:r>
    </w:p>
    <w:p w:rsidR="00EB1BEF" w:rsidRDefault="00EB1BEF" w:rsidP="00E97A6D">
      <w:pPr>
        <w:tabs>
          <w:tab w:val="left" w:leader="dot" w:pos="10773"/>
        </w:tabs>
        <w:rPr>
          <w:b/>
          <w:bCs/>
          <w:sz w:val="24"/>
        </w:rPr>
      </w:pPr>
    </w:p>
    <w:p w:rsidR="00EB1BEF" w:rsidRDefault="00EB1BEF" w:rsidP="00EB1BEF">
      <w:pPr>
        <w:tabs>
          <w:tab w:val="left" w:leader="dot" w:pos="10773"/>
        </w:tabs>
        <w:jc w:val="right"/>
        <w:rPr>
          <w:b/>
          <w:bCs/>
          <w:sz w:val="24"/>
        </w:rPr>
      </w:pPr>
    </w:p>
    <w:p w:rsidR="003212BA" w:rsidRDefault="00626464" w:rsidP="00EB1BEF">
      <w:pPr>
        <w:tabs>
          <w:tab w:val="left" w:leader="dot" w:pos="10773"/>
        </w:tabs>
        <w:jc w:val="right"/>
        <w:rPr>
          <w:b/>
          <w:bCs/>
          <w:sz w:val="24"/>
        </w:rPr>
      </w:pPr>
      <w:r w:rsidRPr="003212BA">
        <w:rPr>
          <w:b/>
          <w:bCs/>
          <w:sz w:val="24"/>
        </w:rPr>
        <w:t xml:space="preserve">Uwarunkowania zarządzania nieruchomościami </w:t>
      </w:r>
      <w:r w:rsidR="008C7487">
        <w:rPr>
          <w:b/>
          <w:bCs/>
          <w:sz w:val="24"/>
        </w:rPr>
        <w:t xml:space="preserve">publicznych </w:t>
      </w:r>
      <w:r w:rsidR="002A49BB">
        <w:rPr>
          <w:b/>
          <w:bCs/>
          <w:sz w:val="24"/>
        </w:rPr>
        <w:t>uniwersytetów</w:t>
      </w:r>
    </w:p>
    <w:p w:rsidR="00626464" w:rsidRPr="0030781E" w:rsidRDefault="00626464" w:rsidP="00EB1BEF">
      <w:pPr>
        <w:tabs>
          <w:tab w:val="left" w:leader="dot" w:pos="10773"/>
        </w:tabs>
        <w:jc w:val="right"/>
        <w:rPr>
          <w:b/>
          <w:bCs/>
          <w:sz w:val="24"/>
        </w:rPr>
      </w:pPr>
      <w:r w:rsidRPr="0030781E">
        <w:rPr>
          <w:b/>
          <w:bCs/>
          <w:sz w:val="24"/>
        </w:rPr>
        <w:t>na przykładzie wybranych krajów UE</w:t>
      </w:r>
    </w:p>
    <w:p w:rsidR="00EB1BEF" w:rsidRPr="0030781E" w:rsidRDefault="00EB1BEF" w:rsidP="00EB1BEF">
      <w:pPr>
        <w:tabs>
          <w:tab w:val="left" w:leader="dot" w:pos="10773"/>
        </w:tabs>
        <w:jc w:val="right"/>
        <w:rPr>
          <w:b/>
          <w:bCs/>
          <w:sz w:val="24"/>
        </w:rPr>
      </w:pPr>
    </w:p>
    <w:p w:rsidR="00EB1BEF" w:rsidRPr="0030781E" w:rsidRDefault="00EB1BEF" w:rsidP="00EB1BEF">
      <w:pPr>
        <w:tabs>
          <w:tab w:val="left" w:leader="dot" w:pos="10773"/>
        </w:tabs>
        <w:jc w:val="right"/>
        <w:rPr>
          <w:rFonts w:ascii="Tahoma" w:hAnsi="Tahoma" w:cs="Tahoma"/>
          <w:sz w:val="18"/>
          <w:szCs w:val="24"/>
        </w:rPr>
      </w:pPr>
    </w:p>
    <w:p w:rsidR="00127A83" w:rsidRPr="0030781E" w:rsidRDefault="00127A83" w:rsidP="00E97A6D">
      <w:pPr>
        <w:tabs>
          <w:tab w:val="left" w:leader="dot" w:pos="10773"/>
        </w:tabs>
        <w:rPr>
          <w:b/>
          <w:bCs/>
          <w:sz w:val="24"/>
        </w:rPr>
      </w:pPr>
    </w:p>
    <w:p w:rsidR="00EB1BEF" w:rsidRPr="00EB1BEF" w:rsidRDefault="00EB1BEF" w:rsidP="00EB1BEF">
      <w:pPr>
        <w:tabs>
          <w:tab w:val="left" w:leader="dot" w:pos="10773"/>
        </w:tabs>
        <w:rPr>
          <w:b/>
          <w:bCs/>
          <w:sz w:val="24"/>
        </w:rPr>
      </w:pPr>
      <w:r w:rsidRPr="00EB1BEF">
        <w:rPr>
          <w:b/>
          <w:bCs/>
          <w:sz w:val="24"/>
        </w:rPr>
        <w:t>STRESZCZENIE</w:t>
      </w:r>
    </w:p>
    <w:p w:rsidR="00EB1BEF" w:rsidRPr="00EB1BEF" w:rsidRDefault="00EB1BEF" w:rsidP="00EB1BEF">
      <w:pPr>
        <w:tabs>
          <w:tab w:val="left" w:leader="dot" w:pos="10773"/>
        </w:tabs>
        <w:rPr>
          <w:b/>
          <w:bCs/>
          <w:sz w:val="24"/>
        </w:rPr>
      </w:pPr>
    </w:p>
    <w:p w:rsidR="00443786" w:rsidRDefault="00443786" w:rsidP="00443786">
      <w:pPr>
        <w:tabs>
          <w:tab w:val="left" w:pos="8130"/>
        </w:tabs>
        <w:spacing w:line="360" w:lineRule="auto"/>
        <w:ind w:firstLine="360"/>
        <w:jc w:val="both"/>
        <w:rPr>
          <w:bCs/>
          <w:sz w:val="24"/>
        </w:rPr>
      </w:pPr>
      <w:r w:rsidRPr="00443786">
        <w:rPr>
          <w:bCs/>
          <w:sz w:val="24"/>
        </w:rPr>
        <w:t xml:space="preserve">Uniwersytety są szczególnym przypadkiem organizacji, które od początku swojego istnienia do czasów współczesnych znacznie ewoluowały. Ich rola i funkcjonowanie były różnie postrzegane na przestrzeni wieków. Współcześnie dynamiczne zmiany zachodzące w ich otoczeniu powodują, że muszą one funkcjonować sprawniej i efektywniej. </w:t>
      </w:r>
    </w:p>
    <w:p w:rsidR="009D2ACA" w:rsidRDefault="009D2ACA" w:rsidP="009D2ACA">
      <w:pPr>
        <w:tabs>
          <w:tab w:val="left" w:pos="8130"/>
        </w:tabs>
        <w:spacing w:line="360" w:lineRule="auto"/>
        <w:ind w:firstLine="360"/>
        <w:jc w:val="both"/>
        <w:rPr>
          <w:bCs/>
          <w:sz w:val="24"/>
          <w:szCs w:val="24"/>
        </w:rPr>
      </w:pPr>
      <w:r w:rsidRPr="007B4930">
        <w:rPr>
          <w:bCs/>
          <w:sz w:val="24"/>
          <w:szCs w:val="24"/>
        </w:rPr>
        <w:t xml:space="preserve">W praktyce gospodarczej niejednokrotnie udowodniono, że nieruchomości pełnią rolę strategiczną, a poprzez poprawę efektywności wykorzystania majątku można w istotnej mierze wpływać na sytuację ekonomiczną jednostki. </w:t>
      </w:r>
    </w:p>
    <w:p w:rsidR="00443786" w:rsidRDefault="00443786" w:rsidP="00443786">
      <w:pPr>
        <w:tabs>
          <w:tab w:val="left" w:pos="8130"/>
        </w:tabs>
        <w:spacing w:line="360" w:lineRule="auto"/>
        <w:ind w:firstLine="360"/>
        <w:jc w:val="both"/>
        <w:rPr>
          <w:bCs/>
          <w:sz w:val="24"/>
        </w:rPr>
      </w:pPr>
      <w:r w:rsidRPr="00443786">
        <w:rPr>
          <w:bCs/>
          <w:sz w:val="24"/>
        </w:rPr>
        <w:t>W szkołach wyższych zasoby nieruchomościowe stanowią czynnik warunkujący jakość procesu dydaktycznego i prowadzonych badań naukowych, a w konsekwencji możliwości rozwoje uczelni i budowanie zamierzonej pozycji or</w:t>
      </w:r>
      <w:r w:rsidRPr="009D2ACA">
        <w:rPr>
          <w:bCs/>
          <w:color w:val="000000" w:themeColor="text1"/>
          <w:sz w:val="24"/>
        </w:rPr>
        <w:t xml:space="preserve">az przewagi konkurencyjnej. Stąd wydaje się, </w:t>
      </w:r>
      <w:r w:rsidR="007D0275">
        <w:rPr>
          <w:bCs/>
          <w:color w:val="000000" w:themeColor="text1"/>
          <w:sz w:val="24"/>
        </w:rPr>
        <w:t xml:space="preserve">że </w:t>
      </w:r>
      <w:r w:rsidR="009D2ACA" w:rsidRPr="009D2ACA">
        <w:rPr>
          <w:bCs/>
          <w:color w:val="000000" w:themeColor="text1"/>
          <w:sz w:val="24"/>
        </w:rPr>
        <w:t>skuteczne nimi gospodarowanie</w:t>
      </w:r>
      <w:r w:rsidRPr="009D2ACA">
        <w:rPr>
          <w:bCs/>
          <w:color w:val="000000" w:themeColor="text1"/>
          <w:sz w:val="24"/>
        </w:rPr>
        <w:t xml:space="preserve"> powinno stanowić jeden z zasadniczych celów podejmujących decyzje w zakresie majątku</w:t>
      </w:r>
      <w:r w:rsidR="009D2ACA">
        <w:rPr>
          <w:bCs/>
          <w:color w:val="000000" w:themeColor="text1"/>
          <w:sz w:val="24"/>
        </w:rPr>
        <w:t xml:space="preserve"> nieruchomego</w:t>
      </w:r>
      <w:r w:rsidRPr="009D2ACA">
        <w:rPr>
          <w:bCs/>
          <w:color w:val="000000" w:themeColor="text1"/>
          <w:sz w:val="24"/>
        </w:rPr>
        <w:t xml:space="preserve">. </w:t>
      </w:r>
      <w:r w:rsidRPr="00443786">
        <w:rPr>
          <w:bCs/>
          <w:sz w:val="24"/>
        </w:rPr>
        <w:t xml:space="preserve">Władze poszczególnych uniwersytetów publicznych w Europie nie ponoszą jednak </w:t>
      </w:r>
      <w:r w:rsidR="001A1DD7" w:rsidRPr="00443786">
        <w:rPr>
          <w:bCs/>
          <w:sz w:val="24"/>
        </w:rPr>
        <w:t>takiej samej</w:t>
      </w:r>
      <w:r w:rsidRPr="00443786">
        <w:rPr>
          <w:bCs/>
          <w:sz w:val="24"/>
        </w:rPr>
        <w:t xml:space="preserve"> odpowiedzialności za majątek, którym dysponują.  </w:t>
      </w:r>
    </w:p>
    <w:p w:rsidR="00443786" w:rsidRPr="0060095E" w:rsidRDefault="00443786" w:rsidP="00443786">
      <w:pPr>
        <w:tabs>
          <w:tab w:val="left" w:pos="8130"/>
        </w:tabs>
        <w:spacing w:line="360" w:lineRule="auto"/>
        <w:ind w:firstLine="360"/>
        <w:jc w:val="both"/>
        <w:rPr>
          <w:bCs/>
          <w:color w:val="000000" w:themeColor="text1"/>
          <w:sz w:val="24"/>
        </w:rPr>
      </w:pPr>
      <w:r w:rsidRPr="0060095E">
        <w:rPr>
          <w:bCs/>
          <w:color w:val="000000" w:themeColor="text1"/>
          <w:sz w:val="24"/>
        </w:rPr>
        <w:t xml:space="preserve">Celem referatu będzie próba przedstawienia różnych rozwiązań przyjętych w wybranych krajach UE odnośnie struktury własnościowej nieruchomości uczelnianych, a także form zarządzania nimi. </w:t>
      </w:r>
    </w:p>
    <w:p w:rsidR="00EB1BEF" w:rsidRPr="00EB1BEF" w:rsidRDefault="00EB1BEF" w:rsidP="00EB1BEF">
      <w:pPr>
        <w:tabs>
          <w:tab w:val="left" w:leader="dot" w:pos="10773"/>
        </w:tabs>
        <w:rPr>
          <w:b/>
          <w:bCs/>
          <w:sz w:val="24"/>
        </w:rPr>
      </w:pPr>
    </w:p>
    <w:p w:rsidR="00EB1BEF" w:rsidRPr="00EB1BEF" w:rsidRDefault="00EB1BEF" w:rsidP="00EB1BEF">
      <w:pPr>
        <w:tabs>
          <w:tab w:val="left" w:leader="dot" w:pos="10773"/>
        </w:tabs>
        <w:rPr>
          <w:b/>
          <w:bCs/>
          <w:sz w:val="24"/>
        </w:rPr>
      </w:pPr>
      <w:r w:rsidRPr="00EB1BEF">
        <w:rPr>
          <w:b/>
          <w:bCs/>
          <w:sz w:val="24"/>
        </w:rPr>
        <w:t>SŁOWA KLUCZOWE system szkolnictwa wyższego, majątek, struktura własności</w:t>
      </w:r>
    </w:p>
    <w:p w:rsidR="00EB1BEF" w:rsidRPr="00EB1BEF" w:rsidRDefault="00EB1BEF" w:rsidP="00EB1BEF">
      <w:pPr>
        <w:tabs>
          <w:tab w:val="left" w:leader="dot" w:pos="10773"/>
        </w:tabs>
        <w:rPr>
          <w:b/>
          <w:bCs/>
          <w:sz w:val="24"/>
        </w:rPr>
      </w:pPr>
    </w:p>
    <w:p w:rsidR="00E97A6D" w:rsidRPr="0030781E" w:rsidRDefault="00E97A6D" w:rsidP="00E97A6D">
      <w:pPr>
        <w:tabs>
          <w:tab w:val="left" w:leader="dot" w:pos="10773"/>
        </w:tabs>
        <w:jc w:val="right"/>
        <w:rPr>
          <w:b/>
          <w:bCs/>
          <w:sz w:val="24"/>
        </w:rPr>
      </w:pPr>
    </w:p>
    <w:p w:rsidR="004B6DDE" w:rsidRDefault="00E97A6D" w:rsidP="00E97A6D">
      <w:pPr>
        <w:tabs>
          <w:tab w:val="left" w:leader="dot" w:pos="10773"/>
        </w:tabs>
        <w:jc w:val="right"/>
        <w:rPr>
          <w:b/>
          <w:bCs/>
          <w:sz w:val="24"/>
          <w:lang w:val="en-GB"/>
        </w:rPr>
      </w:pPr>
      <w:r w:rsidRPr="00E97A6D">
        <w:rPr>
          <w:b/>
          <w:bCs/>
          <w:sz w:val="24"/>
          <w:lang w:val="en-GB"/>
        </w:rPr>
        <w:t xml:space="preserve">Management conditions of state-owned university estate </w:t>
      </w:r>
    </w:p>
    <w:p w:rsidR="00E97A6D" w:rsidRPr="00E97A6D" w:rsidRDefault="00E97A6D" w:rsidP="00E97A6D">
      <w:pPr>
        <w:tabs>
          <w:tab w:val="left" w:leader="dot" w:pos="10773"/>
        </w:tabs>
        <w:jc w:val="right"/>
        <w:rPr>
          <w:b/>
          <w:bCs/>
          <w:sz w:val="24"/>
          <w:lang w:val="en-GB"/>
        </w:rPr>
      </w:pPr>
      <w:r w:rsidRPr="00E97A6D">
        <w:rPr>
          <w:b/>
          <w:bCs/>
          <w:sz w:val="24"/>
          <w:lang w:val="en-GB"/>
        </w:rPr>
        <w:t>exemplified by selected European countries</w:t>
      </w:r>
    </w:p>
    <w:p w:rsidR="00E97A6D" w:rsidRPr="00D82072" w:rsidRDefault="00E97A6D" w:rsidP="00EB1BEF">
      <w:pPr>
        <w:tabs>
          <w:tab w:val="left" w:leader="dot" w:pos="10773"/>
        </w:tabs>
        <w:rPr>
          <w:b/>
          <w:bCs/>
          <w:sz w:val="24"/>
          <w:lang w:val="en-GB"/>
        </w:rPr>
      </w:pPr>
    </w:p>
    <w:p w:rsidR="0030781E" w:rsidRDefault="0030781E" w:rsidP="008357BD">
      <w:pPr>
        <w:tabs>
          <w:tab w:val="left" w:pos="8130"/>
        </w:tabs>
        <w:spacing w:line="360" w:lineRule="auto"/>
        <w:ind w:firstLine="360"/>
        <w:jc w:val="both"/>
        <w:rPr>
          <w:bCs/>
          <w:sz w:val="24"/>
          <w:lang w:val="en-GB"/>
        </w:rPr>
      </w:pPr>
      <w:r w:rsidRPr="00D82072">
        <w:rPr>
          <w:b/>
          <w:bCs/>
          <w:sz w:val="24"/>
          <w:lang w:val="en-GB"/>
        </w:rPr>
        <w:t>SUMMARY</w:t>
      </w:r>
      <w:r w:rsidRPr="008357BD">
        <w:rPr>
          <w:bCs/>
          <w:sz w:val="24"/>
          <w:lang w:val="en-GB"/>
        </w:rPr>
        <w:t xml:space="preserve"> </w:t>
      </w:r>
    </w:p>
    <w:p w:rsidR="008357BD" w:rsidRPr="008357BD" w:rsidRDefault="008357BD" w:rsidP="008357BD">
      <w:pPr>
        <w:tabs>
          <w:tab w:val="left" w:pos="8130"/>
        </w:tabs>
        <w:spacing w:line="360" w:lineRule="auto"/>
        <w:ind w:firstLine="360"/>
        <w:jc w:val="both"/>
        <w:rPr>
          <w:bCs/>
          <w:sz w:val="24"/>
          <w:lang w:val="en-GB"/>
        </w:rPr>
      </w:pPr>
      <w:r w:rsidRPr="008357BD">
        <w:rPr>
          <w:bCs/>
          <w:sz w:val="24"/>
          <w:lang w:val="en-GB"/>
        </w:rPr>
        <w:lastRenderedPageBreak/>
        <w:t xml:space="preserve">Universities being a specific type of organization have significantly evolved since the early days of their creation.  Their role and functioning have been perceived in different ways over the centuries. The dynamic changes that nowadays take place in their surroundings make them function more efficiently and effectively. </w:t>
      </w:r>
    </w:p>
    <w:p w:rsidR="008357BD" w:rsidRPr="008357BD" w:rsidRDefault="008357BD" w:rsidP="008357BD">
      <w:pPr>
        <w:tabs>
          <w:tab w:val="left" w:pos="8130"/>
        </w:tabs>
        <w:spacing w:line="360" w:lineRule="auto"/>
        <w:ind w:firstLine="360"/>
        <w:jc w:val="both"/>
        <w:rPr>
          <w:bCs/>
          <w:sz w:val="24"/>
          <w:lang w:val="en-GB"/>
        </w:rPr>
      </w:pPr>
      <w:r w:rsidRPr="008357BD">
        <w:rPr>
          <w:bCs/>
          <w:sz w:val="24"/>
          <w:lang w:val="en-GB"/>
        </w:rPr>
        <w:t xml:space="preserve">In the economic reality it has been proved numerously that the real estate play a strategic role and that through the efficient use of them it is possible to improve the economic situation of an individual person to a great extent.  </w:t>
      </w:r>
    </w:p>
    <w:p w:rsidR="008357BD" w:rsidRPr="008357BD" w:rsidRDefault="008357BD" w:rsidP="008357BD">
      <w:pPr>
        <w:tabs>
          <w:tab w:val="left" w:pos="8130"/>
        </w:tabs>
        <w:spacing w:line="360" w:lineRule="auto"/>
        <w:ind w:firstLine="360"/>
        <w:jc w:val="both"/>
        <w:rPr>
          <w:bCs/>
          <w:sz w:val="24"/>
          <w:lang w:val="en-GB"/>
        </w:rPr>
      </w:pPr>
      <w:r w:rsidRPr="008357BD">
        <w:rPr>
          <w:bCs/>
          <w:sz w:val="24"/>
          <w:lang w:val="en-GB"/>
        </w:rPr>
        <w:t xml:space="preserve">At universities, the real estate constitute the factor conditioning the didactic process and scientific researches carried out there, and consequently the development possibilities, positioning and competitiveness worked out by the University. Thus, the effective management of them should be one of the main aims underlying the decisions with regard to the real estate. However, the state-funded university authorities in Europe do not take the same responsibility for the assets they are in charge with. </w:t>
      </w:r>
    </w:p>
    <w:p w:rsidR="008357BD" w:rsidRPr="008357BD" w:rsidRDefault="008357BD" w:rsidP="008357BD">
      <w:pPr>
        <w:tabs>
          <w:tab w:val="left" w:pos="8130"/>
        </w:tabs>
        <w:spacing w:line="360" w:lineRule="auto"/>
        <w:ind w:firstLine="360"/>
        <w:jc w:val="both"/>
        <w:rPr>
          <w:bCs/>
          <w:sz w:val="24"/>
          <w:lang w:val="en-GB"/>
        </w:rPr>
      </w:pPr>
      <w:r w:rsidRPr="008357BD">
        <w:rPr>
          <w:bCs/>
          <w:sz w:val="24"/>
          <w:lang w:val="en-GB"/>
        </w:rPr>
        <w:t xml:space="preserve">The aim of the paper is to present different solutions accepted in the selected EU countries with reference to the ownership structure of University assets and their management forms. </w:t>
      </w:r>
    </w:p>
    <w:p w:rsidR="00EB1BEF" w:rsidRPr="00D82072" w:rsidRDefault="00EB1BEF" w:rsidP="00EB1BEF">
      <w:pPr>
        <w:tabs>
          <w:tab w:val="left" w:leader="dot" w:pos="10773"/>
        </w:tabs>
        <w:rPr>
          <w:b/>
          <w:bCs/>
          <w:sz w:val="24"/>
          <w:lang w:val="en-GB"/>
        </w:rPr>
      </w:pPr>
    </w:p>
    <w:p w:rsidR="00EB1BEF" w:rsidRPr="00EB1BEF" w:rsidRDefault="00EB1BEF" w:rsidP="00EB1BEF">
      <w:pPr>
        <w:tabs>
          <w:tab w:val="left" w:leader="dot" w:pos="10773"/>
        </w:tabs>
        <w:rPr>
          <w:b/>
          <w:bCs/>
          <w:sz w:val="24"/>
          <w:lang w:val="en-GB"/>
        </w:rPr>
      </w:pPr>
      <w:r w:rsidRPr="00EB1BEF">
        <w:rPr>
          <w:b/>
          <w:bCs/>
          <w:sz w:val="24"/>
          <w:lang w:val="en-GB"/>
        </w:rPr>
        <w:t>KEYWORDS system of higher education, assets, ownership structure</w:t>
      </w:r>
    </w:p>
    <w:p w:rsidR="00EB1BEF" w:rsidRPr="00EB1BEF" w:rsidRDefault="00EB1BEF" w:rsidP="00EB1BEF">
      <w:pPr>
        <w:tabs>
          <w:tab w:val="left" w:leader="dot" w:pos="10773"/>
        </w:tabs>
        <w:rPr>
          <w:b/>
          <w:bCs/>
          <w:sz w:val="24"/>
          <w:lang w:val="en-GB"/>
        </w:rPr>
      </w:pPr>
    </w:p>
    <w:p w:rsidR="0079008E" w:rsidRPr="008357BD" w:rsidRDefault="0079008E" w:rsidP="00A81407">
      <w:pPr>
        <w:tabs>
          <w:tab w:val="left" w:leader="dot" w:pos="10773"/>
        </w:tabs>
        <w:spacing w:line="360" w:lineRule="auto"/>
        <w:jc w:val="both"/>
        <w:rPr>
          <w:b/>
          <w:bCs/>
          <w:sz w:val="24"/>
          <w:lang w:val="en-GB"/>
        </w:rPr>
      </w:pPr>
    </w:p>
    <w:p w:rsidR="00626464" w:rsidRPr="00A81407" w:rsidRDefault="00D2386E" w:rsidP="00F35240">
      <w:pPr>
        <w:tabs>
          <w:tab w:val="left" w:leader="dot" w:pos="10773"/>
        </w:tabs>
        <w:spacing w:line="360" w:lineRule="auto"/>
        <w:jc w:val="both"/>
        <w:rPr>
          <w:b/>
          <w:bCs/>
          <w:sz w:val="24"/>
        </w:rPr>
      </w:pPr>
      <w:r>
        <w:rPr>
          <w:b/>
          <w:bCs/>
          <w:sz w:val="24"/>
        </w:rPr>
        <w:t xml:space="preserve">Przedmiot opracowania i przyjęte założenia metodologiczne </w:t>
      </w:r>
    </w:p>
    <w:p w:rsidR="00626464" w:rsidRPr="00601288" w:rsidRDefault="00601288" w:rsidP="00F35240">
      <w:pPr>
        <w:tabs>
          <w:tab w:val="left" w:pos="8130"/>
        </w:tabs>
        <w:spacing w:line="360" w:lineRule="auto"/>
        <w:ind w:firstLine="360"/>
        <w:jc w:val="both"/>
        <w:rPr>
          <w:bCs/>
          <w:sz w:val="24"/>
          <w:szCs w:val="24"/>
        </w:rPr>
      </w:pPr>
      <w:r w:rsidRPr="00601288">
        <w:rPr>
          <w:bCs/>
          <w:sz w:val="24"/>
          <w:szCs w:val="24"/>
        </w:rPr>
        <w:t>Uniwersytety już od średniowiecza w sposób ustawiczny poszukują możliwości dostosowania się do zmian zachodzących w szczególności w ich otoczeniu.  O</w:t>
      </w:r>
      <w:r w:rsidR="00626464" w:rsidRPr="00601288">
        <w:rPr>
          <w:bCs/>
          <w:sz w:val="24"/>
          <w:szCs w:val="24"/>
        </w:rPr>
        <w:t xml:space="preserve">d lat 80-tych i 90-tych XX w. </w:t>
      </w:r>
      <w:r w:rsidRPr="00601288">
        <w:rPr>
          <w:bCs/>
          <w:sz w:val="24"/>
          <w:szCs w:val="24"/>
        </w:rPr>
        <w:t xml:space="preserve">szereg różnych czynników, w tym m.in. </w:t>
      </w:r>
      <w:r w:rsidR="00626464" w:rsidRPr="00601288">
        <w:rPr>
          <w:bCs/>
          <w:sz w:val="24"/>
          <w:szCs w:val="24"/>
        </w:rPr>
        <w:t>urynkowienie szkolnictwa wyższego, umasowienie edukacji wyższej, globalizacja i internacjonalizacja, two</w:t>
      </w:r>
      <w:r w:rsidRPr="00601288">
        <w:rPr>
          <w:bCs/>
          <w:sz w:val="24"/>
          <w:szCs w:val="24"/>
        </w:rPr>
        <w:t>rzenie się społeczeństwa wiedzy</w:t>
      </w:r>
      <w:r>
        <w:rPr>
          <w:bCs/>
          <w:sz w:val="24"/>
          <w:szCs w:val="24"/>
        </w:rPr>
        <w:t>, wymusza</w:t>
      </w:r>
      <w:r w:rsidR="00626464" w:rsidRPr="00601288">
        <w:rPr>
          <w:bCs/>
          <w:sz w:val="24"/>
          <w:szCs w:val="24"/>
        </w:rPr>
        <w:t xml:space="preserve"> na nich </w:t>
      </w:r>
      <w:r w:rsidRPr="00601288">
        <w:rPr>
          <w:bCs/>
          <w:sz w:val="24"/>
          <w:szCs w:val="24"/>
        </w:rPr>
        <w:t xml:space="preserve">konieczność poszukiwania nowych </w:t>
      </w:r>
      <w:r w:rsidR="00626464" w:rsidRPr="00601288">
        <w:rPr>
          <w:bCs/>
          <w:sz w:val="24"/>
          <w:szCs w:val="24"/>
        </w:rPr>
        <w:t>podejść do zarządzania.</w:t>
      </w:r>
    </w:p>
    <w:p w:rsidR="007B4930" w:rsidRPr="007B4930" w:rsidRDefault="00626464" w:rsidP="00F35240">
      <w:pPr>
        <w:tabs>
          <w:tab w:val="left" w:pos="8130"/>
        </w:tabs>
        <w:spacing w:line="360" w:lineRule="auto"/>
        <w:ind w:firstLine="360"/>
        <w:jc w:val="both"/>
        <w:rPr>
          <w:bCs/>
          <w:sz w:val="24"/>
          <w:szCs w:val="24"/>
        </w:rPr>
      </w:pPr>
      <w:r w:rsidRPr="007B4930">
        <w:rPr>
          <w:bCs/>
          <w:sz w:val="24"/>
          <w:szCs w:val="24"/>
        </w:rPr>
        <w:t xml:space="preserve">Otoczenie wywiera presję na szkołach wyższych, aby </w:t>
      </w:r>
      <w:r w:rsidR="00601288" w:rsidRPr="007B4930">
        <w:rPr>
          <w:bCs/>
          <w:sz w:val="24"/>
          <w:szCs w:val="24"/>
        </w:rPr>
        <w:t xml:space="preserve">otwierały się na świat zewnętrzny, było odpowiedzialne przez interesariuszami, a także podejmowały się szeregu różnych inicjatyw służących podnoszeniu innowacyjności, efektywności czy konkurencyjności. </w:t>
      </w:r>
    </w:p>
    <w:p w:rsidR="006C4D84" w:rsidRDefault="009D2ACA" w:rsidP="009D2ACA">
      <w:pPr>
        <w:tabs>
          <w:tab w:val="left" w:pos="8130"/>
        </w:tabs>
        <w:spacing w:line="360" w:lineRule="auto"/>
        <w:ind w:firstLine="360"/>
        <w:jc w:val="both"/>
        <w:rPr>
          <w:bCs/>
          <w:color w:val="000000" w:themeColor="text1"/>
          <w:sz w:val="24"/>
        </w:rPr>
      </w:pPr>
      <w:r w:rsidRPr="001A1DD7">
        <w:rPr>
          <w:bCs/>
          <w:color w:val="000000" w:themeColor="text1"/>
          <w:sz w:val="24"/>
        </w:rPr>
        <w:t>W praktyce gospodarczej nieruchomościom przypisuje się rolę strategiczną</w:t>
      </w:r>
      <w:r w:rsidR="00127A83">
        <w:rPr>
          <w:bCs/>
          <w:color w:val="000000" w:themeColor="text1"/>
          <w:sz w:val="24"/>
        </w:rPr>
        <w:t xml:space="preserve"> </w:t>
      </w:r>
      <w:r w:rsidR="006C4D84">
        <w:rPr>
          <w:bCs/>
          <w:color w:val="000000" w:themeColor="text1"/>
          <w:sz w:val="24"/>
        </w:rPr>
        <w:t>(</w:t>
      </w:r>
      <w:proofErr w:type="spellStart"/>
      <w:r w:rsidR="006C4D84" w:rsidRPr="006C4D84">
        <w:rPr>
          <w:sz w:val="24"/>
        </w:rPr>
        <w:t>Weatherhead</w:t>
      </w:r>
      <w:proofErr w:type="spellEnd"/>
      <w:r w:rsidR="006C4D84">
        <w:rPr>
          <w:sz w:val="24"/>
        </w:rPr>
        <w:t xml:space="preserve"> 1997, </w:t>
      </w:r>
      <w:proofErr w:type="spellStart"/>
      <w:r w:rsidR="006C4D84">
        <w:rPr>
          <w:sz w:val="24"/>
        </w:rPr>
        <w:t>Roulac</w:t>
      </w:r>
      <w:proofErr w:type="spellEnd"/>
      <w:r w:rsidR="006C4D84">
        <w:rPr>
          <w:sz w:val="24"/>
        </w:rPr>
        <w:t xml:space="preserve"> 2001, </w:t>
      </w:r>
      <w:proofErr w:type="spellStart"/>
      <w:r w:rsidR="006C4D84">
        <w:rPr>
          <w:sz w:val="24"/>
        </w:rPr>
        <w:t>Liow</w:t>
      </w:r>
      <w:proofErr w:type="spellEnd"/>
      <w:r w:rsidR="006C4D84">
        <w:rPr>
          <w:sz w:val="24"/>
        </w:rPr>
        <w:t xml:space="preserve"> i </w:t>
      </w:r>
      <w:proofErr w:type="spellStart"/>
      <w:r w:rsidR="006C4D84">
        <w:rPr>
          <w:sz w:val="24"/>
        </w:rPr>
        <w:t>Nappi-Choulet</w:t>
      </w:r>
      <w:proofErr w:type="spellEnd"/>
      <w:r w:rsidR="006C4D84">
        <w:rPr>
          <w:sz w:val="24"/>
        </w:rPr>
        <w:t xml:space="preserve"> 2008, Haynes i </w:t>
      </w:r>
      <w:proofErr w:type="spellStart"/>
      <w:r w:rsidR="006C4D84">
        <w:rPr>
          <w:sz w:val="24"/>
        </w:rPr>
        <w:t>Nunnington</w:t>
      </w:r>
      <w:proofErr w:type="spellEnd"/>
      <w:r w:rsidR="006C4D84">
        <w:rPr>
          <w:sz w:val="24"/>
        </w:rPr>
        <w:t xml:space="preserve"> 2010),</w:t>
      </w:r>
      <w:r w:rsidRPr="001A1DD7">
        <w:rPr>
          <w:bCs/>
          <w:color w:val="000000" w:themeColor="text1"/>
          <w:sz w:val="24"/>
        </w:rPr>
        <w:t xml:space="preserve"> a poprzez poprawę efektywności wykorzystania poszczególnych składników majątku, niejednokrotnie udowodniono, iż można w istotnej mierze wpływać na sytuację ekonomiczną jednostki.</w:t>
      </w:r>
    </w:p>
    <w:p w:rsidR="00F35240" w:rsidRPr="00F35240" w:rsidRDefault="00F35240" w:rsidP="00F35240">
      <w:pPr>
        <w:tabs>
          <w:tab w:val="left" w:pos="8130"/>
        </w:tabs>
        <w:spacing w:line="360" w:lineRule="auto"/>
        <w:ind w:firstLine="360"/>
        <w:jc w:val="both"/>
        <w:rPr>
          <w:sz w:val="24"/>
          <w:szCs w:val="24"/>
        </w:rPr>
      </w:pPr>
      <w:r w:rsidRPr="00F35240">
        <w:rPr>
          <w:bCs/>
          <w:sz w:val="24"/>
          <w:szCs w:val="24"/>
        </w:rPr>
        <w:t xml:space="preserve">W poszczególnych krajach UE władze uczelni ponoszą różną odpowiedzialność za majątek akademicki. Wynika to m.in. z przyjętego systemu (ang. </w:t>
      </w:r>
      <w:proofErr w:type="spellStart"/>
      <w:r w:rsidRPr="00F35240">
        <w:rPr>
          <w:bCs/>
          <w:i/>
          <w:sz w:val="24"/>
          <w:szCs w:val="24"/>
        </w:rPr>
        <w:t>governance</w:t>
      </w:r>
      <w:proofErr w:type="spellEnd"/>
      <w:r w:rsidRPr="00F35240">
        <w:rPr>
          <w:bCs/>
          <w:sz w:val="24"/>
          <w:szCs w:val="24"/>
        </w:rPr>
        <w:t xml:space="preserve">), za pomocą którego uczelnie są sterowane i kierowane. Odmienne tytuły prawne przysługujące </w:t>
      </w:r>
      <w:r w:rsidR="005478C7">
        <w:rPr>
          <w:bCs/>
          <w:sz w:val="24"/>
          <w:szCs w:val="24"/>
        </w:rPr>
        <w:t xml:space="preserve">uniwersytetom </w:t>
      </w:r>
      <w:r w:rsidR="005478C7">
        <w:rPr>
          <w:bCs/>
          <w:sz w:val="24"/>
          <w:szCs w:val="24"/>
        </w:rPr>
        <w:lastRenderedPageBreak/>
        <w:t>publicznym</w:t>
      </w:r>
      <w:r w:rsidRPr="00F35240">
        <w:rPr>
          <w:bCs/>
          <w:sz w:val="24"/>
          <w:szCs w:val="24"/>
        </w:rPr>
        <w:t xml:space="preserve"> do nieruchomości w konsekwencji przekładają się na proces zarządzania majątkiem, a tym samym na zarządzanie całą uczelnią. </w:t>
      </w:r>
    </w:p>
    <w:p w:rsidR="00F35240" w:rsidRPr="00081810" w:rsidRDefault="00F35240" w:rsidP="00F35240">
      <w:pPr>
        <w:tabs>
          <w:tab w:val="left" w:pos="8130"/>
        </w:tabs>
        <w:spacing w:line="360" w:lineRule="auto"/>
        <w:ind w:firstLine="360"/>
        <w:jc w:val="both"/>
        <w:rPr>
          <w:bCs/>
          <w:color w:val="FF0000"/>
          <w:sz w:val="24"/>
          <w:szCs w:val="24"/>
        </w:rPr>
      </w:pPr>
      <w:r w:rsidRPr="00CC3FE3">
        <w:rPr>
          <w:bCs/>
          <w:sz w:val="24"/>
          <w:szCs w:val="24"/>
        </w:rPr>
        <w:t xml:space="preserve">Celem niniejszego referatu będzie próba przedstawienia różnych rozwiązań przyjętych w wybranych krajach UE odnośnie struktury własnościowej nieruchomości uczelnianych, a także </w:t>
      </w:r>
      <w:r w:rsidRPr="0006783E">
        <w:rPr>
          <w:bCs/>
          <w:sz w:val="24"/>
          <w:szCs w:val="24"/>
        </w:rPr>
        <w:t xml:space="preserve">form zarządzania nimi. </w:t>
      </w:r>
    </w:p>
    <w:p w:rsidR="005E38E1" w:rsidRPr="0006783E" w:rsidRDefault="00F35240" w:rsidP="00F35240">
      <w:pPr>
        <w:tabs>
          <w:tab w:val="left" w:pos="8130"/>
        </w:tabs>
        <w:spacing w:line="360" w:lineRule="auto"/>
        <w:ind w:firstLine="360"/>
        <w:jc w:val="both"/>
        <w:rPr>
          <w:bCs/>
          <w:sz w:val="24"/>
          <w:szCs w:val="24"/>
        </w:rPr>
      </w:pPr>
      <w:r w:rsidRPr="0006783E">
        <w:rPr>
          <w:bCs/>
          <w:sz w:val="24"/>
          <w:szCs w:val="24"/>
        </w:rPr>
        <w:t>W granicach tak nakreślonego zagadnienia badawczego wyszczególniono cele cząstkowe, które sprowadzają się do analizy pojęcia nieruchomości uczelnianych i ich znaczenia dla szkół wyższych oraz przed</w:t>
      </w:r>
      <w:r w:rsidR="0006783E" w:rsidRPr="0006783E">
        <w:rPr>
          <w:bCs/>
          <w:sz w:val="24"/>
          <w:szCs w:val="24"/>
        </w:rPr>
        <w:t xml:space="preserve">stawienia </w:t>
      </w:r>
      <w:r w:rsidRPr="0006783E">
        <w:rPr>
          <w:bCs/>
          <w:sz w:val="24"/>
          <w:szCs w:val="24"/>
        </w:rPr>
        <w:t xml:space="preserve">klasyfikacji </w:t>
      </w:r>
      <w:r w:rsidR="0006783E" w:rsidRPr="0006783E">
        <w:rPr>
          <w:bCs/>
          <w:sz w:val="24"/>
          <w:szCs w:val="24"/>
        </w:rPr>
        <w:t>majątku nieruchomego</w:t>
      </w:r>
      <w:r w:rsidR="00542028">
        <w:rPr>
          <w:bCs/>
          <w:sz w:val="24"/>
          <w:szCs w:val="24"/>
        </w:rPr>
        <w:t xml:space="preserve">. </w:t>
      </w:r>
    </w:p>
    <w:p w:rsidR="00CC3FE3" w:rsidRDefault="00CC3FE3" w:rsidP="00F35240">
      <w:pPr>
        <w:tabs>
          <w:tab w:val="left" w:pos="8130"/>
        </w:tabs>
        <w:spacing w:line="360" w:lineRule="auto"/>
        <w:ind w:firstLine="360"/>
        <w:jc w:val="both"/>
        <w:rPr>
          <w:bCs/>
          <w:sz w:val="24"/>
          <w:szCs w:val="24"/>
        </w:rPr>
      </w:pPr>
      <w:r>
        <w:rPr>
          <w:bCs/>
          <w:sz w:val="24"/>
          <w:szCs w:val="24"/>
        </w:rPr>
        <w:t xml:space="preserve">Zastosowane w opracowaniu metody badawcze stanowią konsekwencję faktu, iż podstawą prowadzonych rozważań są rozwiązania prawne, polityki i przyjęte zasady zarządzania </w:t>
      </w:r>
      <w:r w:rsidR="0006783E">
        <w:rPr>
          <w:bCs/>
          <w:sz w:val="24"/>
          <w:szCs w:val="24"/>
        </w:rPr>
        <w:t>nieruchomościami</w:t>
      </w:r>
      <w:r>
        <w:rPr>
          <w:bCs/>
          <w:sz w:val="24"/>
          <w:szCs w:val="24"/>
        </w:rPr>
        <w:t xml:space="preserve"> </w:t>
      </w:r>
      <w:r w:rsidR="00081810">
        <w:rPr>
          <w:bCs/>
          <w:sz w:val="24"/>
          <w:szCs w:val="24"/>
        </w:rPr>
        <w:t>wykorzystywanym</w:t>
      </w:r>
      <w:r w:rsidR="0006783E">
        <w:rPr>
          <w:bCs/>
          <w:sz w:val="24"/>
          <w:szCs w:val="24"/>
        </w:rPr>
        <w:t>i</w:t>
      </w:r>
      <w:r w:rsidR="00081810">
        <w:rPr>
          <w:bCs/>
          <w:sz w:val="24"/>
          <w:szCs w:val="24"/>
        </w:rPr>
        <w:t xml:space="preserve"> przez </w:t>
      </w:r>
      <w:r w:rsidR="00542028">
        <w:rPr>
          <w:bCs/>
          <w:sz w:val="24"/>
          <w:szCs w:val="24"/>
        </w:rPr>
        <w:t>uniwersytety</w:t>
      </w:r>
      <w:r w:rsidR="00081810">
        <w:rPr>
          <w:bCs/>
          <w:sz w:val="24"/>
          <w:szCs w:val="24"/>
        </w:rPr>
        <w:t xml:space="preserve"> publiczne </w:t>
      </w:r>
      <w:r>
        <w:rPr>
          <w:bCs/>
          <w:sz w:val="24"/>
          <w:szCs w:val="24"/>
        </w:rPr>
        <w:t xml:space="preserve">w poszczególnych państwach </w:t>
      </w:r>
      <w:r w:rsidR="000C0D1A">
        <w:rPr>
          <w:bCs/>
          <w:sz w:val="24"/>
          <w:szCs w:val="24"/>
        </w:rPr>
        <w:t>członkowskich</w:t>
      </w:r>
      <w:r>
        <w:rPr>
          <w:bCs/>
          <w:sz w:val="24"/>
          <w:szCs w:val="24"/>
        </w:rPr>
        <w:t xml:space="preserve">. </w:t>
      </w:r>
    </w:p>
    <w:p w:rsidR="00F35240" w:rsidRPr="00084C54" w:rsidRDefault="00CC3FE3" w:rsidP="00084C54">
      <w:pPr>
        <w:tabs>
          <w:tab w:val="left" w:pos="8130"/>
        </w:tabs>
        <w:spacing w:line="360" w:lineRule="auto"/>
        <w:ind w:firstLine="360"/>
        <w:jc w:val="both"/>
        <w:rPr>
          <w:bCs/>
          <w:sz w:val="24"/>
          <w:szCs w:val="24"/>
        </w:rPr>
      </w:pPr>
      <w:r>
        <w:rPr>
          <w:bCs/>
          <w:sz w:val="24"/>
          <w:szCs w:val="24"/>
        </w:rPr>
        <w:t xml:space="preserve">Dla realizacji celów referatu przeanalizowano literaturę przedmiotu, a także niepublikowane raporty komercyjnych firm oraz informacje zawarte na stronach internetowych poszczególnych zarządców nieruchomości uczelnianych. </w:t>
      </w:r>
    </w:p>
    <w:p w:rsidR="005441F6" w:rsidRPr="00D2386E" w:rsidRDefault="005441F6" w:rsidP="00D2386E">
      <w:pPr>
        <w:spacing w:line="360" w:lineRule="auto"/>
        <w:rPr>
          <w:b/>
          <w:sz w:val="24"/>
          <w:szCs w:val="24"/>
        </w:rPr>
      </w:pPr>
      <w:r w:rsidRPr="00D2386E">
        <w:rPr>
          <w:b/>
          <w:sz w:val="24"/>
          <w:szCs w:val="24"/>
        </w:rPr>
        <w:t xml:space="preserve">Nieruchomości </w:t>
      </w:r>
      <w:r w:rsidR="00D52526" w:rsidRPr="00D2386E">
        <w:rPr>
          <w:b/>
          <w:sz w:val="24"/>
          <w:szCs w:val="24"/>
        </w:rPr>
        <w:t xml:space="preserve">uczelniane </w:t>
      </w:r>
      <w:r w:rsidRPr="00D2386E">
        <w:rPr>
          <w:b/>
          <w:sz w:val="24"/>
          <w:szCs w:val="24"/>
        </w:rPr>
        <w:t xml:space="preserve">jako przedmiot zarządzania </w:t>
      </w:r>
    </w:p>
    <w:p w:rsidR="002F57EA" w:rsidRDefault="00FA7EFE" w:rsidP="002F57EA">
      <w:pPr>
        <w:tabs>
          <w:tab w:val="left" w:pos="8130"/>
        </w:tabs>
        <w:spacing w:line="360" w:lineRule="auto"/>
        <w:ind w:firstLine="360"/>
        <w:jc w:val="both"/>
        <w:rPr>
          <w:sz w:val="24"/>
          <w:szCs w:val="24"/>
        </w:rPr>
      </w:pPr>
      <w:r w:rsidRPr="00D576F9">
        <w:rPr>
          <w:sz w:val="24"/>
          <w:szCs w:val="24"/>
        </w:rPr>
        <w:t xml:space="preserve">Nieruchomości, czyli w najogólniejszym znaczeniu grunty i budynki, uznawane są obecnie </w:t>
      </w:r>
      <w:r w:rsidR="007B6DD4" w:rsidRPr="00D576F9">
        <w:rPr>
          <w:sz w:val="24"/>
          <w:szCs w:val="24"/>
        </w:rPr>
        <w:t>za jeden z pięciu zaso</w:t>
      </w:r>
      <w:r w:rsidRPr="00D576F9">
        <w:rPr>
          <w:sz w:val="24"/>
          <w:szCs w:val="24"/>
        </w:rPr>
        <w:t>b</w:t>
      </w:r>
      <w:r w:rsidR="007B6DD4" w:rsidRPr="00D576F9">
        <w:rPr>
          <w:sz w:val="24"/>
          <w:szCs w:val="24"/>
        </w:rPr>
        <w:t xml:space="preserve">ów </w:t>
      </w:r>
      <w:r w:rsidR="009E2785" w:rsidRPr="00D576F9">
        <w:rPr>
          <w:sz w:val="24"/>
          <w:szCs w:val="24"/>
        </w:rPr>
        <w:t xml:space="preserve">(oprócz zasobów ludzkich, technologicznych, finansowych i informacyjnych) </w:t>
      </w:r>
      <w:r w:rsidRPr="00D576F9">
        <w:rPr>
          <w:sz w:val="24"/>
          <w:szCs w:val="24"/>
        </w:rPr>
        <w:t>niezbędnych do sprawnego funkcj</w:t>
      </w:r>
      <w:r w:rsidR="007B6DD4" w:rsidRPr="00D576F9">
        <w:rPr>
          <w:sz w:val="24"/>
          <w:szCs w:val="24"/>
        </w:rPr>
        <w:t>onowania większości organizacji</w:t>
      </w:r>
      <w:r w:rsidR="00DA1CE1">
        <w:rPr>
          <w:sz w:val="24"/>
          <w:szCs w:val="24"/>
        </w:rPr>
        <w:t xml:space="preserve"> (de </w:t>
      </w:r>
      <w:proofErr w:type="spellStart"/>
      <w:r w:rsidR="00DA1CE1">
        <w:rPr>
          <w:sz w:val="24"/>
          <w:szCs w:val="24"/>
        </w:rPr>
        <w:t>Vries</w:t>
      </w:r>
      <w:proofErr w:type="spellEnd"/>
      <w:r w:rsidR="00DA1CE1">
        <w:rPr>
          <w:sz w:val="24"/>
          <w:szCs w:val="24"/>
        </w:rPr>
        <w:t xml:space="preserve">, de </w:t>
      </w:r>
      <w:proofErr w:type="spellStart"/>
      <w:r w:rsidR="00DA1CE1">
        <w:rPr>
          <w:sz w:val="24"/>
          <w:szCs w:val="24"/>
        </w:rPr>
        <w:t>Jonge</w:t>
      </w:r>
      <w:proofErr w:type="spellEnd"/>
      <w:r w:rsidR="00DA1CE1">
        <w:rPr>
          <w:sz w:val="24"/>
          <w:szCs w:val="24"/>
        </w:rPr>
        <w:t xml:space="preserve"> i van der </w:t>
      </w:r>
      <w:proofErr w:type="spellStart"/>
      <w:r w:rsidR="00DA1CE1">
        <w:rPr>
          <w:sz w:val="24"/>
          <w:szCs w:val="24"/>
        </w:rPr>
        <w:t>Voordt</w:t>
      </w:r>
      <w:proofErr w:type="spellEnd"/>
      <w:r w:rsidR="00DA1CE1">
        <w:rPr>
          <w:sz w:val="24"/>
          <w:szCs w:val="24"/>
        </w:rPr>
        <w:t xml:space="preserve"> 2008)</w:t>
      </w:r>
      <w:r w:rsidRPr="00D576F9">
        <w:rPr>
          <w:sz w:val="24"/>
          <w:szCs w:val="24"/>
        </w:rPr>
        <w:t xml:space="preserve">. </w:t>
      </w:r>
    </w:p>
    <w:p w:rsidR="0024634B" w:rsidRDefault="0024634B" w:rsidP="000400F2">
      <w:pPr>
        <w:tabs>
          <w:tab w:val="left" w:pos="8130"/>
        </w:tabs>
        <w:spacing w:line="360" w:lineRule="auto"/>
        <w:ind w:firstLine="360"/>
        <w:jc w:val="both"/>
        <w:rPr>
          <w:sz w:val="24"/>
          <w:szCs w:val="24"/>
        </w:rPr>
      </w:pPr>
      <w:r w:rsidRPr="00D576F9">
        <w:rPr>
          <w:sz w:val="24"/>
          <w:szCs w:val="24"/>
        </w:rPr>
        <w:t xml:space="preserve">W </w:t>
      </w:r>
      <w:r w:rsidR="00B05669">
        <w:rPr>
          <w:sz w:val="24"/>
          <w:szCs w:val="24"/>
        </w:rPr>
        <w:t>szkołach wyższych</w:t>
      </w:r>
      <w:r w:rsidRPr="00D576F9">
        <w:rPr>
          <w:sz w:val="24"/>
          <w:szCs w:val="24"/>
        </w:rPr>
        <w:t xml:space="preserve"> </w:t>
      </w:r>
      <w:r>
        <w:rPr>
          <w:sz w:val="24"/>
          <w:szCs w:val="24"/>
        </w:rPr>
        <w:t>w</w:t>
      </w:r>
      <w:r w:rsidRPr="00F37FC2">
        <w:rPr>
          <w:sz w:val="24"/>
          <w:szCs w:val="24"/>
        </w:rPr>
        <w:t xml:space="preserve"> </w:t>
      </w:r>
      <w:r>
        <w:rPr>
          <w:sz w:val="24"/>
          <w:szCs w:val="24"/>
        </w:rPr>
        <w:t>zależności od przysługujących do nich tytułów pra</w:t>
      </w:r>
      <w:r w:rsidR="000400F2">
        <w:rPr>
          <w:sz w:val="24"/>
          <w:szCs w:val="24"/>
        </w:rPr>
        <w:t>w</w:t>
      </w:r>
      <w:r>
        <w:rPr>
          <w:sz w:val="24"/>
          <w:szCs w:val="24"/>
        </w:rPr>
        <w:t xml:space="preserve">nych, a także sposobu ich wykorzystania </w:t>
      </w:r>
      <w:r w:rsidR="00B05669">
        <w:rPr>
          <w:sz w:val="24"/>
          <w:szCs w:val="24"/>
        </w:rPr>
        <w:t xml:space="preserve">nieruchomości uczelniane </w:t>
      </w:r>
      <w:r>
        <w:rPr>
          <w:sz w:val="24"/>
          <w:szCs w:val="24"/>
        </w:rPr>
        <w:t xml:space="preserve">można </w:t>
      </w:r>
      <w:r w:rsidR="002F57EA">
        <w:rPr>
          <w:sz w:val="24"/>
          <w:szCs w:val="24"/>
        </w:rPr>
        <w:t xml:space="preserve">podzielić na trzy zasadnicze grupy: </w:t>
      </w:r>
      <w:r w:rsidR="00E514BB">
        <w:rPr>
          <w:sz w:val="24"/>
          <w:szCs w:val="24"/>
        </w:rPr>
        <w:t>(I</w:t>
      </w:r>
      <w:r w:rsidR="00E514BB" w:rsidRPr="00F37FC2">
        <w:rPr>
          <w:sz w:val="24"/>
          <w:szCs w:val="24"/>
        </w:rPr>
        <w:t xml:space="preserve">) – użytkowane przez uczelnie, ale niestanowiące jej własności, </w:t>
      </w:r>
      <w:r w:rsidR="002F57EA" w:rsidRPr="00F37FC2">
        <w:rPr>
          <w:sz w:val="24"/>
          <w:szCs w:val="24"/>
        </w:rPr>
        <w:t>(I</w:t>
      </w:r>
      <w:r w:rsidR="00E514BB">
        <w:rPr>
          <w:sz w:val="24"/>
          <w:szCs w:val="24"/>
        </w:rPr>
        <w:t>I</w:t>
      </w:r>
      <w:r w:rsidR="002F57EA" w:rsidRPr="00F37FC2">
        <w:rPr>
          <w:sz w:val="24"/>
          <w:szCs w:val="24"/>
        </w:rPr>
        <w:t>) – użytkowane przez uczelnię i stanowiące jej własność, (III) – stanowiące własność uczelni, ale przez nią nieużytkowane</w:t>
      </w:r>
      <w:r w:rsidR="003E5150">
        <w:rPr>
          <w:sz w:val="24"/>
          <w:szCs w:val="24"/>
        </w:rPr>
        <w:t xml:space="preserve"> (schemat  1)</w:t>
      </w:r>
      <w:r w:rsidR="002F57EA" w:rsidRPr="00F37FC2">
        <w:rPr>
          <w:sz w:val="24"/>
          <w:szCs w:val="24"/>
        </w:rPr>
        <w:t>.</w:t>
      </w:r>
    </w:p>
    <w:p w:rsidR="00EB3740" w:rsidRDefault="00EB3740" w:rsidP="0024634B">
      <w:pPr>
        <w:tabs>
          <w:tab w:val="left" w:pos="8130"/>
        </w:tabs>
        <w:spacing w:line="360" w:lineRule="auto"/>
        <w:jc w:val="both"/>
        <w:rPr>
          <w:color w:val="FF0000"/>
          <w:sz w:val="24"/>
          <w:szCs w:val="24"/>
        </w:rPr>
      </w:pPr>
    </w:p>
    <w:p w:rsidR="0024634B" w:rsidRPr="00C370A3" w:rsidRDefault="0024634B" w:rsidP="0024634B">
      <w:pPr>
        <w:tabs>
          <w:tab w:val="left" w:pos="8130"/>
        </w:tabs>
        <w:spacing w:line="360" w:lineRule="auto"/>
        <w:jc w:val="both"/>
        <w:rPr>
          <w:sz w:val="24"/>
          <w:szCs w:val="24"/>
        </w:rPr>
      </w:pPr>
      <w:r w:rsidRPr="00C370A3">
        <w:rPr>
          <w:sz w:val="24"/>
          <w:szCs w:val="24"/>
        </w:rPr>
        <w:t xml:space="preserve">Schemat 1. Rodzaje nieruchomości </w:t>
      </w:r>
      <w:r w:rsidR="000400F2" w:rsidRPr="00C370A3">
        <w:rPr>
          <w:sz w:val="24"/>
          <w:szCs w:val="24"/>
        </w:rPr>
        <w:t xml:space="preserve">uczelnianych </w:t>
      </w:r>
    </w:p>
    <w:p w:rsidR="0024634B" w:rsidRDefault="0024634B" w:rsidP="0024634B">
      <w:pPr>
        <w:tabs>
          <w:tab w:val="left" w:pos="8130"/>
        </w:tabs>
        <w:spacing w:line="360" w:lineRule="auto"/>
        <w:ind w:firstLine="360"/>
        <w:jc w:val="both"/>
        <w:rPr>
          <w:sz w:val="24"/>
          <w:szCs w:val="24"/>
        </w:rPr>
      </w:pPr>
      <w:r>
        <w:rPr>
          <w:noProof/>
          <w:sz w:val="24"/>
          <w:szCs w:val="24"/>
        </w:rPr>
        <mc:AlternateContent>
          <mc:Choice Requires="wpg">
            <w:drawing>
              <wp:anchor distT="0" distB="0" distL="114300" distR="114300" simplePos="0" relativeHeight="251659264" behindDoc="0" locked="0" layoutInCell="1" allowOverlap="1" wp14:anchorId="24CD57E9" wp14:editId="74B23E36">
                <wp:simplePos x="0" y="0"/>
                <wp:positionH relativeFrom="column">
                  <wp:posOffset>1700530</wp:posOffset>
                </wp:positionH>
                <wp:positionV relativeFrom="paragraph">
                  <wp:posOffset>8890</wp:posOffset>
                </wp:positionV>
                <wp:extent cx="1819275" cy="817142"/>
                <wp:effectExtent l="0" t="0" r="28575" b="21590"/>
                <wp:wrapNone/>
                <wp:docPr id="14" name="Grupa 14"/>
                <wp:cNvGraphicFramePr/>
                <a:graphic xmlns:a="http://schemas.openxmlformats.org/drawingml/2006/main">
                  <a:graphicData uri="http://schemas.microsoft.com/office/word/2010/wordprocessingGroup">
                    <wpg:wgp>
                      <wpg:cNvGrpSpPr/>
                      <wpg:grpSpPr>
                        <a:xfrm>
                          <a:off x="0" y="0"/>
                          <a:ext cx="1819275" cy="817142"/>
                          <a:chOff x="95250" y="0"/>
                          <a:chExt cx="1819275" cy="962025"/>
                        </a:xfrm>
                      </wpg:grpSpPr>
                      <wps:wsp>
                        <wps:cNvPr id="2" name="Elipsa 2"/>
                        <wps:cNvSpPr/>
                        <wps:spPr>
                          <a:xfrm>
                            <a:off x="95250" y="0"/>
                            <a:ext cx="1257300" cy="857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68C0" w:rsidRPr="002A2124" w:rsidRDefault="00E514BB" w:rsidP="0024634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3268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Elipsa 4"/>
                        <wps:cNvSpPr/>
                        <wps:spPr>
                          <a:xfrm>
                            <a:off x="657225" y="104775"/>
                            <a:ext cx="1257300" cy="857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68C0" w:rsidRPr="002A2124" w:rsidRDefault="003268C0" w:rsidP="0024634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212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rostokąt 13"/>
                        <wps:cNvSpPr/>
                        <wps:spPr>
                          <a:xfrm>
                            <a:off x="752475" y="334051"/>
                            <a:ext cx="5524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68C0" w:rsidRPr="002A2124" w:rsidRDefault="003268C0" w:rsidP="0024634B">
                              <w:pPr>
                                <w:jc w:val="center"/>
                                <w:rPr>
                                  <w:color w:val="000000" w:themeColor="text1"/>
                                </w:rPr>
                              </w:pPr>
                              <w:r>
                                <w:rPr>
                                  <w:color w:val="000000" w:themeColor="text1"/>
                                </w:rPr>
                                <w:t>I</w:t>
                              </w:r>
                              <w:r w:rsidR="00E514BB">
                                <w:rPr>
                                  <w:color w:val="000000" w:themeColor="text1"/>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4CD57E9" id="Grupa 14" o:spid="_x0000_s1026" style="position:absolute;left:0;text-align:left;margin-left:133.9pt;margin-top:.7pt;width:143.25pt;height:64.35pt;z-index:251659264;mso-height-relative:margin" coordorigin="952" coordsize="18192,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">
                <v:oval id="Elipsa 2" o:spid="_x0000_s1027" style="position:absolute;left:952;width:12573;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pTisMA&#10;AADaAAAADwAAAGRycy9kb3ducmV2LnhtbESPQWvCQBSE70L/w/IKvZlNLbQ2ZhWVhnqsMYcen9nX&#10;JJh9G7Jrkv57t1DwOMzMN0y6mUwrBupdY1nBcxSDIC6tbrhSUJyy+RKE88gaW8uk4JccbNYPsxQT&#10;bUc+0pD7SgQIuwQV1N53iZSurMmgi2xHHLwf2xv0QfaV1D2OAW5auYjjV2mw4bBQY0f7mspLfjUK&#10;9HT8+B7M21cWX87Fe1G97Ab9qdTT47RdgfA0+Xv4v33QChbwdyXc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pTisMAAADaAAAADwAAAAAAAAAAAAAAAACYAgAAZHJzL2Rv&#10;d25yZXYueG1sUEsFBgAAAAAEAAQA9QAAAIgDAAAAAA==&#10;" filled="f" strokecolor="black [3213]" strokeweight="1pt">
                  <v:stroke joinstyle="miter"/>
                  <v:textbox>
                    <w:txbxContent>
                      <w:p w:rsidR="003268C0" w:rsidRPr="002A2124" w:rsidRDefault="00E514BB" w:rsidP="0024634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3268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oval>
                <v:oval id="Elipsa 4" o:spid="_x0000_s1028" style="position:absolute;left:6572;top:1047;width:12573;height:8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uZcIA&#10;AADaAAAADwAAAGRycy9kb3ducmV2LnhtbESPS2/CMBCE75X4D9Yi9VYcHioQMAgQiB555MBxiZck&#10;Il5HsRvCv8dIlXoczcw3mvmyNaVoqHaFZQX9XgSCOLW64ExBct59TUA4j6yxtEwKnuRgueh8zDHW&#10;9sFHak4+EwHCLkYFufdVLKVLczLoerYiDt7N1gZ9kHUmdY2PADelHETRtzRYcFjIsaJNTun99GsU&#10;6Pa4vTRmfNhF92syTbLhutF7pT677WoGwlPr/8N/7R+tYATvK+EG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25lwgAAANoAAAAPAAAAAAAAAAAAAAAAAJgCAABkcnMvZG93&#10;bnJldi54bWxQSwUGAAAAAAQABAD1AAAAhwMAAAAA&#10;" filled="f" strokecolor="black [3213]" strokeweight="1pt">
                  <v:stroke joinstyle="miter"/>
                  <v:textbox>
                    <w:txbxContent>
                      <w:p w:rsidR="003268C0" w:rsidRPr="002A2124" w:rsidRDefault="003268C0" w:rsidP="0024634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212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oval>
                <v:rect id="Prostokąt 13" o:spid="_x0000_s1029" style="position:absolute;left:7524;top:3340;width:5525;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aKH8AA&#10;AADbAAAADwAAAGRycy9kb3ducmV2LnhtbERPTWsCMRC9F/wPYQRvNatCkdUoKkhbPEhtvY/JuLu4&#10;mSxJ3F3/fVMQepvH+5zlure1aMmHyrGCyTgDQaydqbhQ8PO9f52DCBHZYO2YFDwowHo1eFliblzH&#10;X9SeYiFSCIccFZQxNrmUQZdkMYxdQ5y4q/MWY4K+kMZjl8JtLadZ9iYtVpwaSmxoV5K+ne5Wwdld&#10;t53VF/5sH8fq/n7wWs8PSo2G/WYBIlIf/8VP94dJ82fw90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aKH8AAAADbAAAADwAAAAAAAAAAAAAAAACYAgAAZHJzL2Rvd25y&#10;ZXYueG1sUEsFBgAAAAAEAAQA9QAAAIUDAAAAAA==&#10;" filled="f" stroked="f" strokeweight="1pt">
                  <v:textbox>
                    <w:txbxContent>
                      <w:p w:rsidR="003268C0" w:rsidRPr="002A2124" w:rsidRDefault="003268C0" w:rsidP="0024634B">
                        <w:pPr>
                          <w:jc w:val="center"/>
                          <w:rPr>
                            <w:color w:val="000000" w:themeColor="text1"/>
                          </w:rPr>
                        </w:pPr>
                        <w:r>
                          <w:rPr>
                            <w:color w:val="000000" w:themeColor="text1"/>
                          </w:rPr>
                          <w:t>I</w:t>
                        </w:r>
                        <w:r w:rsidR="00E514BB">
                          <w:rPr>
                            <w:color w:val="000000" w:themeColor="text1"/>
                          </w:rPr>
                          <w:t>I</w:t>
                        </w:r>
                      </w:p>
                    </w:txbxContent>
                  </v:textbox>
                </v:rect>
              </v:group>
            </w:pict>
          </mc:Fallback>
        </mc:AlternateContent>
      </w:r>
    </w:p>
    <w:p w:rsidR="0024634B" w:rsidRDefault="0024634B" w:rsidP="0024634B">
      <w:pPr>
        <w:tabs>
          <w:tab w:val="left" w:pos="8130"/>
        </w:tabs>
        <w:spacing w:line="360" w:lineRule="auto"/>
        <w:ind w:firstLine="360"/>
        <w:jc w:val="both"/>
        <w:rPr>
          <w:sz w:val="24"/>
          <w:szCs w:val="24"/>
        </w:rPr>
      </w:pPr>
    </w:p>
    <w:p w:rsidR="0024634B" w:rsidRPr="00B55109" w:rsidRDefault="0024634B" w:rsidP="0024634B">
      <w:pPr>
        <w:tabs>
          <w:tab w:val="left" w:pos="8130"/>
        </w:tabs>
        <w:spacing w:line="360" w:lineRule="auto"/>
        <w:ind w:firstLine="360"/>
        <w:jc w:val="both"/>
        <w:rPr>
          <w:sz w:val="24"/>
          <w:szCs w:val="24"/>
        </w:rPr>
      </w:pPr>
    </w:p>
    <w:p w:rsidR="00B05669" w:rsidRPr="003620B2" w:rsidRDefault="00B05669" w:rsidP="0024634B">
      <w:pPr>
        <w:tabs>
          <w:tab w:val="left" w:pos="8130"/>
        </w:tabs>
        <w:jc w:val="both"/>
        <w:rPr>
          <w:color w:val="000000" w:themeColor="text1"/>
        </w:rPr>
      </w:pPr>
    </w:p>
    <w:p w:rsidR="0024634B" w:rsidRPr="0046369D" w:rsidRDefault="0024634B" w:rsidP="0024634B">
      <w:pPr>
        <w:tabs>
          <w:tab w:val="left" w:pos="8130"/>
        </w:tabs>
        <w:jc w:val="both"/>
        <w:rPr>
          <w:color w:val="000000" w:themeColor="text1"/>
          <w:sz w:val="24"/>
        </w:rPr>
      </w:pPr>
      <w:r w:rsidRPr="0046369D">
        <w:rPr>
          <w:color w:val="000000" w:themeColor="text1"/>
          <w:sz w:val="24"/>
        </w:rPr>
        <w:t xml:space="preserve">Źródło: </w:t>
      </w:r>
      <w:r w:rsidR="0046369D" w:rsidRPr="0046369D">
        <w:rPr>
          <w:color w:val="000000" w:themeColor="text1"/>
          <w:sz w:val="24"/>
        </w:rPr>
        <w:t>adaptacja z (</w:t>
      </w:r>
      <w:r w:rsidRPr="0046369D">
        <w:rPr>
          <w:color w:val="000000" w:themeColor="text1"/>
          <w:sz w:val="24"/>
        </w:rPr>
        <w:t xml:space="preserve">den </w:t>
      </w:r>
      <w:proofErr w:type="spellStart"/>
      <w:r w:rsidRPr="0046369D">
        <w:rPr>
          <w:color w:val="000000" w:themeColor="text1"/>
          <w:sz w:val="24"/>
        </w:rPr>
        <w:t>Heijer</w:t>
      </w:r>
      <w:proofErr w:type="spellEnd"/>
      <w:r w:rsidR="0046369D" w:rsidRPr="0046369D">
        <w:rPr>
          <w:color w:val="000000" w:themeColor="text1"/>
          <w:sz w:val="24"/>
        </w:rPr>
        <w:t xml:space="preserve"> 2011</w:t>
      </w:r>
      <w:r w:rsidRPr="0046369D">
        <w:rPr>
          <w:color w:val="000000" w:themeColor="text1"/>
          <w:sz w:val="24"/>
        </w:rPr>
        <w:t>,</w:t>
      </w:r>
      <w:r w:rsidR="0046369D" w:rsidRPr="0046369D">
        <w:rPr>
          <w:color w:val="000000" w:themeColor="text1"/>
          <w:sz w:val="24"/>
        </w:rPr>
        <w:t xml:space="preserve"> s. 51).</w:t>
      </w:r>
    </w:p>
    <w:p w:rsidR="0024634B" w:rsidRPr="0046369D" w:rsidRDefault="0024634B" w:rsidP="0016313D">
      <w:pPr>
        <w:tabs>
          <w:tab w:val="left" w:pos="8130"/>
        </w:tabs>
        <w:spacing w:line="360" w:lineRule="auto"/>
        <w:ind w:firstLine="360"/>
        <w:jc w:val="both"/>
        <w:rPr>
          <w:sz w:val="24"/>
          <w:szCs w:val="24"/>
        </w:rPr>
      </w:pPr>
    </w:p>
    <w:p w:rsidR="009066B3" w:rsidRDefault="00EB3740" w:rsidP="0016313D">
      <w:pPr>
        <w:tabs>
          <w:tab w:val="left" w:pos="8130"/>
        </w:tabs>
        <w:spacing w:line="360" w:lineRule="auto"/>
        <w:ind w:firstLine="360"/>
        <w:jc w:val="both"/>
        <w:rPr>
          <w:sz w:val="24"/>
          <w:szCs w:val="24"/>
        </w:rPr>
      </w:pPr>
      <w:r>
        <w:rPr>
          <w:sz w:val="24"/>
          <w:szCs w:val="24"/>
        </w:rPr>
        <w:lastRenderedPageBreak/>
        <w:t>Nieruchomości w</w:t>
      </w:r>
      <w:r w:rsidR="00FA7EFE" w:rsidRPr="00D576F9">
        <w:rPr>
          <w:sz w:val="24"/>
          <w:szCs w:val="24"/>
        </w:rPr>
        <w:t xml:space="preserve">arunkują realizację procesów </w:t>
      </w:r>
      <w:r w:rsidR="000B098B" w:rsidRPr="00D576F9">
        <w:rPr>
          <w:sz w:val="24"/>
          <w:szCs w:val="24"/>
        </w:rPr>
        <w:t>dydaktycznych i prowadzonych badań naukowych, a w konsekwencji możliwości rozwojowe i budowanie zamierzonej pozycji oraz przewagi konkurencyjnej</w:t>
      </w:r>
      <w:r>
        <w:rPr>
          <w:sz w:val="24"/>
          <w:szCs w:val="24"/>
        </w:rPr>
        <w:t xml:space="preserve"> uczelni</w:t>
      </w:r>
      <w:r w:rsidR="000B098B" w:rsidRPr="00D576F9">
        <w:rPr>
          <w:sz w:val="24"/>
          <w:szCs w:val="24"/>
        </w:rPr>
        <w:t xml:space="preserve">. </w:t>
      </w:r>
      <w:r w:rsidR="000B098B">
        <w:rPr>
          <w:sz w:val="24"/>
          <w:szCs w:val="24"/>
        </w:rPr>
        <w:t xml:space="preserve">Ich stan </w:t>
      </w:r>
      <w:r w:rsidR="009E2785" w:rsidRPr="007B6DD4">
        <w:rPr>
          <w:sz w:val="24"/>
          <w:szCs w:val="24"/>
        </w:rPr>
        <w:t xml:space="preserve">wpływa </w:t>
      </w:r>
      <w:r w:rsidR="00F909F1">
        <w:rPr>
          <w:sz w:val="24"/>
          <w:szCs w:val="24"/>
        </w:rPr>
        <w:t xml:space="preserve">m.in. </w:t>
      </w:r>
      <w:r w:rsidR="009E2785" w:rsidRPr="007B6DD4">
        <w:rPr>
          <w:sz w:val="24"/>
          <w:szCs w:val="24"/>
        </w:rPr>
        <w:t xml:space="preserve">na jakość świadczonych usług edukacyjnych, wizerunek uczelni w otoczeniu oraz może determinować decyzje </w:t>
      </w:r>
      <w:r w:rsidR="009E2785">
        <w:rPr>
          <w:sz w:val="24"/>
          <w:szCs w:val="24"/>
        </w:rPr>
        <w:t xml:space="preserve">studentów </w:t>
      </w:r>
      <w:r w:rsidR="007C4606">
        <w:rPr>
          <w:sz w:val="24"/>
          <w:szCs w:val="24"/>
        </w:rPr>
        <w:t>i</w:t>
      </w:r>
      <w:r w:rsidR="009E2785">
        <w:rPr>
          <w:sz w:val="24"/>
          <w:szCs w:val="24"/>
        </w:rPr>
        <w:t xml:space="preserve"> pracowników </w:t>
      </w:r>
      <w:r w:rsidR="009E2785" w:rsidRPr="007B6DD4">
        <w:rPr>
          <w:sz w:val="24"/>
          <w:szCs w:val="24"/>
        </w:rPr>
        <w:t>o wyborze uczelni</w:t>
      </w:r>
      <w:r w:rsidR="009E2785">
        <w:rPr>
          <w:sz w:val="24"/>
          <w:szCs w:val="24"/>
        </w:rPr>
        <w:t>, jako miejsca nauki czy pracy</w:t>
      </w:r>
      <w:r w:rsidR="000835EA">
        <w:rPr>
          <w:sz w:val="24"/>
          <w:szCs w:val="24"/>
        </w:rPr>
        <w:t xml:space="preserve"> (</w:t>
      </w:r>
      <w:proofErr w:type="spellStart"/>
      <w:r w:rsidR="002271DE">
        <w:rPr>
          <w:sz w:val="24"/>
          <w:szCs w:val="24"/>
        </w:rPr>
        <w:t>Boys</w:t>
      </w:r>
      <w:proofErr w:type="spellEnd"/>
      <w:r w:rsidR="002271DE">
        <w:rPr>
          <w:sz w:val="24"/>
          <w:szCs w:val="24"/>
        </w:rPr>
        <w:t xml:space="preserve"> 2011; </w:t>
      </w:r>
      <w:proofErr w:type="spellStart"/>
      <w:r w:rsidR="002271DE">
        <w:rPr>
          <w:sz w:val="24"/>
          <w:szCs w:val="24"/>
        </w:rPr>
        <w:t>Kamarulzaman</w:t>
      </w:r>
      <w:proofErr w:type="spellEnd"/>
      <w:r w:rsidR="002271DE">
        <w:rPr>
          <w:sz w:val="24"/>
          <w:szCs w:val="24"/>
        </w:rPr>
        <w:t xml:space="preserve"> 2011; Marmot 2014)</w:t>
      </w:r>
      <w:r w:rsidR="009E2785" w:rsidRPr="007B6DD4">
        <w:rPr>
          <w:sz w:val="24"/>
          <w:szCs w:val="24"/>
        </w:rPr>
        <w:t>.</w:t>
      </w:r>
      <w:r w:rsidR="00F909F1">
        <w:rPr>
          <w:sz w:val="24"/>
          <w:szCs w:val="24"/>
        </w:rPr>
        <w:t xml:space="preserve"> </w:t>
      </w:r>
    </w:p>
    <w:p w:rsidR="002F57EA" w:rsidRDefault="009066B3" w:rsidP="00FD3FC4">
      <w:pPr>
        <w:tabs>
          <w:tab w:val="left" w:pos="8130"/>
        </w:tabs>
        <w:spacing w:line="360" w:lineRule="auto"/>
        <w:ind w:firstLine="360"/>
        <w:jc w:val="both"/>
        <w:rPr>
          <w:sz w:val="24"/>
          <w:szCs w:val="24"/>
        </w:rPr>
      </w:pPr>
      <w:r w:rsidRPr="009066B3">
        <w:rPr>
          <w:sz w:val="24"/>
          <w:szCs w:val="24"/>
        </w:rPr>
        <w:t xml:space="preserve">Spełniają one </w:t>
      </w:r>
      <w:r w:rsidR="001A6A7A" w:rsidRPr="009066B3">
        <w:rPr>
          <w:sz w:val="24"/>
          <w:szCs w:val="24"/>
        </w:rPr>
        <w:t>więc</w:t>
      </w:r>
      <w:r w:rsidRPr="009066B3">
        <w:rPr>
          <w:sz w:val="24"/>
          <w:szCs w:val="24"/>
        </w:rPr>
        <w:t xml:space="preserve"> ważną rolę</w:t>
      </w:r>
      <w:r w:rsidR="00C0001E">
        <w:rPr>
          <w:sz w:val="24"/>
          <w:szCs w:val="24"/>
        </w:rPr>
        <w:t>,</w:t>
      </w:r>
      <w:r w:rsidR="000B098B">
        <w:rPr>
          <w:sz w:val="24"/>
          <w:szCs w:val="24"/>
        </w:rPr>
        <w:t xml:space="preserve"> dlatego też wydaje się, że ich prawidłowe utrzymanie i skuteczne nimi zarządzanie </w:t>
      </w:r>
      <w:r w:rsidR="00B54B4B">
        <w:rPr>
          <w:sz w:val="24"/>
          <w:szCs w:val="24"/>
        </w:rPr>
        <w:t xml:space="preserve">powinno stanowić </w:t>
      </w:r>
      <w:r w:rsidR="00B54B4B" w:rsidRPr="007B6DD4">
        <w:rPr>
          <w:sz w:val="24"/>
          <w:szCs w:val="24"/>
        </w:rPr>
        <w:t xml:space="preserve">jeden z zasadniczych celów </w:t>
      </w:r>
      <w:r w:rsidR="00B54B4B">
        <w:rPr>
          <w:sz w:val="24"/>
          <w:szCs w:val="24"/>
        </w:rPr>
        <w:t>sprawujących nad nimi opiekę</w:t>
      </w:r>
      <w:r w:rsidR="0046369D">
        <w:rPr>
          <w:sz w:val="24"/>
          <w:szCs w:val="24"/>
        </w:rPr>
        <w:t xml:space="preserve"> </w:t>
      </w:r>
      <w:r w:rsidR="0046369D" w:rsidRPr="0046369D">
        <w:rPr>
          <w:sz w:val="24"/>
          <w:szCs w:val="24"/>
        </w:rPr>
        <w:t>(</w:t>
      </w:r>
      <w:proofErr w:type="spellStart"/>
      <w:r w:rsidR="0046369D" w:rsidRPr="0046369D">
        <w:rPr>
          <w:sz w:val="24"/>
          <w:szCs w:val="24"/>
        </w:rPr>
        <w:t>Ćwiąkała-Małys</w:t>
      </w:r>
      <w:proofErr w:type="spellEnd"/>
      <w:r w:rsidR="0046369D" w:rsidRPr="0046369D">
        <w:rPr>
          <w:sz w:val="24"/>
          <w:szCs w:val="24"/>
        </w:rPr>
        <w:t xml:space="preserve"> 2010)</w:t>
      </w:r>
      <w:r w:rsidR="00B54B4B" w:rsidRPr="0046369D">
        <w:rPr>
          <w:sz w:val="24"/>
          <w:szCs w:val="24"/>
        </w:rPr>
        <w:t>.</w:t>
      </w:r>
    </w:p>
    <w:p w:rsidR="0063140C" w:rsidRDefault="00350941" w:rsidP="00350941">
      <w:pPr>
        <w:tabs>
          <w:tab w:val="left" w:pos="8130"/>
        </w:tabs>
        <w:spacing w:line="360" w:lineRule="auto"/>
        <w:ind w:firstLine="360"/>
        <w:jc w:val="both"/>
        <w:rPr>
          <w:sz w:val="24"/>
          <w:szCs w:val="24"/>
        </w:rPr>
      </w:pPr>
      <w:r>
        <w:rPr>
          <w:sz w:val="24"/>
          <w:szCs w:val="24"/>
        </w:rPr>
        <w:t xml:space="preserve">Proces </w:t>
      </w:r>
      <w:r w:rsidR="00823990">
        <w:rPr>
          <w:sz w:val="24"/>
          <w:szCs w:val="24"/>
        </w:rPr>
        <w:t xml:space="preserve">zarządzania współczesnym zróżnicowanym majątkiem nieruchomym (ang. </w:t>
      </w:r>
      <w:proofErr w:type="spellStart"/>
      <w:r w:rsidR="00823990" w:rsidRPr="00D576F9">
        <w:rPr>
          <w:i/>
          <w:sz w:val="24"/>
          <w:szCs w:val="24"/>
        </w:rPr>
        <w:t>asset</w:t>
      </w:r>
      <w:proofErr w:type="spellEnd"/>
      <w:r w:rsidR="00823990" w:rsidRPr="00D576F9">
        <w:rPr>
          <w:i/>
          <w:sz w:val="24"/>
          <w:szCs w:val="24"/>
        </w:rPr>
        <w:t xml:space="preserve"> management</w:t>
      </w:r>
      <w:r w:rsidR="00823990">
        <w:rPr>
          <w:sz w:val="24"/>
          <w:szCs w:val="24"/>
        </w:rPr>
        <w:t>)</w:t>
      </w:r>
      <w:r>
        <w:rPr>
          <w:sz w:val="24"/>
          <w:szCs w:val="24"/>
        </w:rPr>
        <w:t xml:space="preserve"> jest skomplikowany, dynamiczny i trudny. </w:t>
      </w:r>
      <w:r w:rsidR="00823990" w:rsidRPr="00823990">
        <w:rPr>
          <w:sz w:val="24"/>
          <w:szCs w:val="24"/>
        </w:rPr>
        <w:t>Wymaga studiów i nieustannej dyskusji nad jego istotą, gdyż w miarę upływu czasu następuje r</w:t>
      </w:r>
      <w:r>
        <w:rPr>
          <w:sz w:val="24"/>
          <w:szCs w:val="24"/>
        </w:rPr>
        <w:t xml:space="preserve">ozszerzanie się jego zakresu. </w:t>
      </w:r>
      <w:r w:rsidR="00B54B4B">
        <w:rPr>
          <w:sz w:val="24"/>
          <w:szCs w:val="24"/>
        </w:rPr>
        <w:t xml:space="preserve">W porównaniu do </w:t>
      </w:r>
      <w:r w:rsidR="00B54B4B" w:rsidRPr="00D576F9">
        <w:rPr>
          <w:sz w:val="24"/>
          <w:szCs w:val="24"/>
        </w:rPr>
        <w:t xml:space="preserve">tradycyjnie rozumianego </w:t>
      </w:r>
      <w:r w:rsidR="00EB280E" w:rsidRPr="00D576F9">
        <w:rPr>
          <w:sz w:val="24"/>
          <w:szCs w:val="24"/>
        </w:rPr>
        <w:t xml:space="preserve">administrowania czy </w:t>
      </w:r>
      <w:r w:rsidR="00B54B4B" w:rsidRPr="00D576F9">
        <w:rPr>
          <w:sz w:val="24"/>
          <w:szCs w:val="24"/>
        </w:rPr>
        <w:t>zarządzania</w:t>
      </w:r>
      <w:r w:rsidR="00EB280E" w:rsidRPr="00D576F9">
        <w:rPr>
          <w:sz w:val="24"/>
          <w:szCs w:val="24"/>
        </w:rPr>
        <w:t xml:space="preserve"> </w:t>
      </w:r>
      <w:r w:rsidR="00B54B4B" w:rsidRPr="00D576F9">
        <w:rPr>
          <w:sz w:val="24"/>
          <w:szCs w:val="24"/>
        </w:rPr>
        <w:t xml:space="preserve">nieruchomościami nie odnosi się </w:t>
      </w:r>
      <w:r w:rsidR="009C0B98" w:rsidRPr="00D576F9">
        <w:rPr>
          <w:sz w:val="24"/>
          <w:szCs w:val="24"/>
        </w:rPr>
        <w:t xml:space="preserve">on </w:t>
      </w:r>
      <w:r w:rsidR="00B54B4B" w:rsidRPr="00D576F9">
        <w:rPr>
          <w:sz w:val="24"/>
          <w:szCs w:val="24"/>
        </w:rPr>
        <w:t xml:space="preserve">wyłącznie do </w:t>
      </w:r>
      <w:r w:rsidR="001E5EA5" w:rsidRPr="00D576F9">
        <w:rPr>
          <w:sz w:val="24"/>
          <w:szCs w:val="24"/>
        </w:rPr>
        <w:t>fazy eksploatacyjnej nieruchomości</w:t>
      </w:r>
      <w:r w:rsidR="001E5EA5">
        <w:rPr>
          <w:sz w:val="24"/>
          <w:szCs w:val="24"/>
        </w:rPr>
        <w:t xml:space="preserve"> i kwestii technicznych</w:t>
      </w:r>
      <w:r w:rsidR="00EB280E" w:rsidRPr="00D576F9">
        <w:rPr>
          <w:sz w:val="24"/>
          <w:szCs w:val="24"/>
        </w:rPr>
        <w:t xml:space="preserve">. </w:t>
      </w:r>
      <w:r w:rsidR="007C4606" w:rsidRPr="00D576F9">
        <w:rPr>
          <w:sz w:val="24"/>
          <w:szCs w:val="24"/>
        </w:rPr>
        <w:t xml:space="preserve">Obejmuje </w:t>
      </w:r>
      <w:r w:rsidR="009C0B98" w:rsidRPr="00D576F9">
        <w:rPr>
          <w:sz w:val="24"/>
          <w:szCs w:val="24"/>
        </w:rPr>
        <w:t>on</w:t>
      </w:r>
      <w:r w:rsidR="007C4606" w:rsidRPr="00D576F9">
        <w:rPr>
          <w:sz w:val="24"/>
          <w:szCs w:val="24"/>
        </w:rPr>
        <w:t xml:space="preserve"> </w:t>
      </w:r>
      <w:r w:rsidR="001873BF">
        <w:rPr>
          <w:sz w:val="24"/>
          <w:szCs w:val="24"/>
        </w:rPr>
        <w:t>wiele operacji i czynności z różnorodnych obszarów (w tym m.in. ekonomicznych</w:t>
      </w:r>
      <w:r w:rsidR="00FD3FC4">
        <w:rPr>
          <w:sz w:val="24"/>
          <w:szCs w:val="24"/>
        </w:rPr>
        <w:t>, technicznych i prawnych</w:t>
      </w:r>
      <w:r w:rsidR="001873BF">
        <w:rPr>
          <w:sz w:val="24"/>
          <w:szCs w:val="24"/>
        </w:rPr>
        <w:t>) i dotyczy</w:t>
      </w:r>
      <w:r w:rsidR="00A43E41" w:rsidRPr="00D576F9">
        <w:rPr>
          <w:sz w:val="24"/>
          <w:szCs w:val="24"/>
        </w:rPr>
        <w:t xml:space="preserve"> </w:t>
      </w:r>
      <w:r w:rsidR="00B54B4B" w:rsidRPr="00D576F9">
        <w:rPr>
          <w:sz w:val="24"/>
          <w:szCs w:val="24"/>
        </w:rPr>
        <w:t>cał</w:t>
      </w:r>
      <w:r w:rsidR="00220851">
        <w:rPr>
          <w:sz w:val="24"/>
          <w:szCs w:val="24"/>
        </w:rPr>
        <w:t>ego cyklu życia nieruchomości (</w:t>
      </w:r>
      <w:proofErr w:type="spellStart"/>
      <w:r w:rsidR="00B54B4B" w:rsidRPr="00D576F9">
        <w:rPr>
          <w:sz w:val="24"/>
          <w:szCs w:val="24"/>
        </w:rPr>
        <w:t>Phelps</w:t>
      </w:r>
      <w:proofErr w:type="spellEnd"/>
      <w:r w:rsidR="00B54B4B" w:rsidRPr="00D576F9">
        <w:rPr>
          <w:sz w:val="24"/>
          <w:szCs w:val="24"/>
        </w:rPr>
        <w:t xml:space="preserve"> 2010)</w:t>
      </w:r>
      <w:r w:rsidR="007C4606" w:rsidRPr="00D576F9">
        <w:rPr>
          <w:sz w:val="24"/>
          <w:szCs w:val="24"/>
        </w:rPr>
        <w:t xml:space="preserve">, tj. </w:t>
      </w:r>
      <w:r w:rsidR="00EB280E" w:rsidRPr="00D576F9">
        <w:rPr>
          <w:sz w:val="24"/>
          <w:szCs w:val="24"/>
        </w:rPr>
        <w:t>od</w:t>
      </w:r>
      <w:r w:rsidR="00B54B4B" w:rsidRPr="00D576F9">
        <w:rPr>
          <w:sz w:val="24"/>
          <w:szCs w:val="24"/>
        </w:rPr>
        <w:t xml:space="preserve"> nabycia,</w:t>
      </w:r>
      <w:r w:rsidR="005324F8">
        <w:rPr>
          <w:sz w:val="24"/>
          <w:szCs w:val="24"/>
        </w:rPr>
        <w:t xml:space="preserve"> czy budowy,</w:t>
      </w:r>
      <w:r w:rsidR="00B54B4B" w:rsidRPr="00D576F9">
        <w:rPr>
          <w:sz w:val="24"/>
          <w:szCs w:val="24"/>
        </w:rPr>
        <w:t xml:space="preserve"> </w:t>
      </w:r>
      <w:r w:rsidR="00EB280E" w:rsidRPr="00D576F9">
        <w:rPr>
          <w:sz w:val="24"/>
          <w:szCs w:val="24"/>
        </w:rPr>
        <w:t>poprzez użytkowanie, aż do</w:t>
      </w:r>
      <w:r w:rsidR="00B54B4B" w:rsidRPr="00D576F9">
        <w:rPr>
          <w:sz w:val="24"/>
          <w:szCs w:val="24"/>
        </w:rPr>
        <w:t xml:space="preserve"> zbycia </w:t>
      </w:r>
      <w:r w:rsidR="00D210C1" w:rsidRPr="00D576F9">
        <w:rPr>
          <w:sz w:val="24"/>
          <w:szCs w:val="24"/>
        </w:rPr>
        <w:t xml:space="preserve">nieruchomości </w:t>
      </w:r>
      <w:r w:rsidR="00D210C1">
        <w:rPr>
          <w:sz w:val="24"/>
          <w:szCs w:val="24"/>
        </w:rPr>
        <w:t xml:space="preserve">czy likwidacji zabudowań na niej się znajdujących </w:t>
      </w:r>
      <w:r w:rsidR="00DD3DD0">
        <w:rPr>
          <w:sz w:val="24"/>
          <w:szCs w:val="24"/>
        </w:rPr>
        <w:t>(</w:t>
      </w:r>
      <w:proofErr w:type="spellStart"/>
      <w:r w:rsidR="00DD3DD0">
        <w:rPr>
          <w:sz w:val="24"/>
          <w:szCs w:val="24"/>
        </w:rPr>
        <w:t>Kaganova</w:t>
      </w:r>
      <w:proofErr w:type="spellEnd"/>
      <w:r w:rsidR="00B54B4B" w:rsidRPr="00D576F9">
        <w:rPr>
          <w:sz w:val="24"/>
          <w:szCs w:val="24"/>
        </w:rPr>
        <w:t xml:space="preserve"> 2012). </w:t>
      </w:r>
    </w:p>
    <w:p w:rsidR="00267327" w:rsidRDefault="00EB280E" w:rsidP="00BE37A4">
      <w:pPr>
        <w:tabs>
          <w:tab w:val="left" w:pos="8130"/>
        </w:tabs>
        <w:spacing w:line="360" w:lineRule="auto"/>
        <w:ind w:firstLine="360"/>
        <w:jc w:val="both"/>
        <w:rPr>
          <w:sz w:val="24"/>
          <w:szCs w:val="24"/>
        </w:rPr>
      </w:pPr>
      <w:r w:rsidRPr="00D576F9">
        <w:rPr>
          <w:sz w:val="24"/>
          <w:szCs w:val="24"/>
        </w:rPr>
        <w:t>J</w:t>
      </w:r>
      <w:r w:rsidR="006D1F94">
        <w:rPr>
          <w:sz w:val="24"/>
          <w:szCs w:val="24"/>
        </w:rPr>
        <w:t>ak wskazują</w:t>
      </w:r>
      <w:r w:rsidR="00B54B4B" w:rsidRPr="00D576F9">
        <w:rPr>
          <w:sz w:val="24"/>
          <w:szCs w:val="24"/>
        </w:rPr>
        <w:t xml:space="preserve"> K. Jones i A. D. White </w:t>
      </w:r>
      <w:r w:rsidR="00FE409C">
        <w:rPr>
          <w:sz w:val="24"/>
          <w:szCs w:val="24"/>
        </w:rPr>
        <w:t xml:space="preserve"> (2008, s. 6) </w:t>
      </w:r>
      <w:r w:rsidR="00B54B4B" w:rsidRPr="00D576F9">
        <w:rPr>
          <w:sz w:val="24"/>
          <w:szCs w:val="24"/>
        </w:rPr>
        <w:t xml:space="preserve">jest to </w:t>
      </w:r>
      <w:r w:rsidRPr="00D576F9">
        <w:rPr>
          <w:sz w:val="24"/>
          <w:szCs w:val="24"/>
        </w:rPr>
        <w:t xml:space="preserve">zatem </w:t>
      </w:r>
      <w:r w:rsidR="00B54B4B" w:rsidRPr="00D576F9">
        <w:rPr>
          <w:sz w:val="24"/>
          <w:szCs w:val="24"/>
        </w:rPr>
        <w:t xml:space="preserve">działalność, która zapewnia, że nieruchomości będące w dyspozycji jednostki są dobrane w sposób optymalny i umożliwią </w:t>
      </w:r>
      <w:r w:rsidRPr="00D576F9">
        <w:rPr>
          <w:sz w:val="24"/>
          <w:szCs w:val="24"/>
        </w:rPr>
        <w:t xml:space="preserve">jej </w:t>
      </w:r>
      <w:r w:rsidR="00B54B4B" w:rsidRPr="00D576F9">
        <w:rPr>
          <w:sz w:val="24"/>
          <w:szCs w:val="24"/>
        </w:rPr>
        <w:t>prowadzenie działalności oraz realizację</w:t>
      </w:r>
      <w:r w:rsidR="00FE409C">
        <w:rPr>
          <w:sz w:val="24"/>
          <w:szCs w:val="24"/>
        </w:rPr>
        <w:t xml:space="preserve"> celów długookresowych</w:t>
      </w:r>
      <w:r w:rsidR="007E546D">
        <w:rPr>
          <w:sz w:val="24"/>
          <w:szCs w:val="24"/>
        </w:rPr>
        <w:t xml:space="preserve">. </w:t>
      </w:r>
    </w:p>
    <w:p w:rsidR="0020594F" w:rsidRDefault="00267327" w:rsidP="00BE37A4">
      <w:pPr>
        <w:tabs>
          <w:tab w:val="left" w:pos="8130"/>
        </w:tabs>
        <w:spacing w:line="360" w:lineRule="auto"/>
        <w:ind w:firstLine="360"/>
        <w:jc w:val="both"/>
        <w:rPr>
          <w:sz w:val="24"/>
          <w:szCs w:val="24"/>
        </w:rPr>
      </w:pPr>
      <w:r>
        <w:rPr>
          <w:sz w:val="24"/>
          <w:szCs w:val="24"/>
        </w:rPr>
        <w:t xml:space="preserve">Działalność ta może </w:t>
      </w:r>
      <w:r w:rsidR="00826DE7">
        <w:rPr>
          <w:sz w:val="24"/>
          <w:szCs w:val="24"/>
        </w:rPr>
        <w:t xml:space="preserve">przyjmować różne formy i </w:t>
      </w:r>
      <w:r>
        <w:rPr>
          <w:sz w:val="24"/>
          <w:szCs w:val="24"/>
        </w:rPr>
        <w:t xml:space="preserve">być </w:t>
      </w:r>
      <w:r w:rsidR="005D283E">
        <w:rPr>
          <w:sz w:val="24"/>
          <w:szCs w:val="24"/>
        </w:rPr>
        <w:t>wykonywana:</w:t>
      </w:r>
    </w:p>
    <w:p w:rsidR="00E514BB" w:rsidRPr="005D283E" w:rsidRDefault="00E514BB" w:rsidP="00E514BB">
      <w:pPr>
        <w:pStyle w:val="Akapitzlist"/>
        <w:numPr>
          <w:ilvl w:val="0"/>
          <w:numId w:val="8"/>
        </w:numPr>
        <w:tabs>
          <w:tab w:val="left" w:pos="8130"/>
        </w:tabs>
        <w:spacing w:line="360" w:lineRule="auto"/>
        <w:jc w:val="both"/>
        <w:rPr>
          <w:sz w:val="24"/>
          <w:szCs w:val="24"/>
        </w:rPr>
      </w:pPr>
      <w:r>
        <w:rPr>
          <w:sz w:val="24"/>
          <w:szCs w:val="24"/>
        </w:rPr>
        <w:t xml:space="preserve">przez spółkę, która powołana została przez właściciela nieruchomości uczelnianych do sprawowania ogółu funkcji zarządzania (dotyczy </w:t>
      </w:r>
      <w:r w:rsidR="006D1F94">
        <w:rPr>
          <w:sz w:val="24"/>
          <w:szCs w:val="24"/>
        </w:rPr>
        <w:t xml:space="preserve">najczęściej </w:t>
      </w:r>
      <w:r>
        <w:rPr>
          <w:sz w:val="24"/>
          <w:szCs w:val="24"/>
        </w:rPr>
        <w:t xml:space="preserve">I grupy nieruchomości),  </w:t>
      </w:r>
    </w:p>
    <w:p w:rsidR="005D283E" w:rsidRDefault="005D283E" w:rsidP="005D283E">
      <w:pPr>
        <w:pStyle w:val="Akapitzlist"/>
        <w:numPr>
          <w:ilvl w:val="0"/>
          <w:numId w:val="8"/>
        </w:numPr>
        <w:tabs>
          <w:tab w:val="left" w:pos="8130"/>
        </w:tabs>
        <w:spacing w:line="360" w:lineRule="auto"/>
        <w:jc w:val="both"/>
        <w:rPr>
          <w:sz w:val="24"/>
          <w:szCs w:val="24"/>
        </w:rPr>
      </w:pPr>
      <w:r>
        <w:rPr>
          <w:sz w:val="24"/>
          <w:szCs w:val="24"/>
        </w:rPr>
        <w:t>w uczelniach, bezpośrednio przez pracowników w niej zatrudnionych, zorganizowanych w wyspecjalizowaną jednostkę (komórkę) organizacyjną</w:t>
      </w:r>
      <w:r w:rsidR="00346F63">
        <w:rPr>
          <w:sz w:val="24"/>
          <w:szCs w:val="24"/>
        </w:rPr>
        <w:t xml:space="preserve"> (dotyczy </w:t>
      </w:r>
      <w:r w:rsidR="006D1F94">
        <w:rPr>
          <w:sz w:val="24"/>
          <w:szCs w:val="24"/>
        </w:rPr>
        <w:t xml:space="preserve">najczęściej </w:t>
      </w:r>
      <w:r w:rsidR="00E514BB">
        <w:rPr>
          <w:sz w:val="24"/>
          <w:szCs w:val="24"/>
        </w:rPr>
        <w:t>I</w:t>
      </w:r>
      <w:r w:rsidR="00346F63">
        <w:rPr>
          <w:sz w:val="24"/>
          <w:szCs w:val="24"/>
        </w:rPr>
        <w:t>I i III grupy nieruchomości)</w:t>
      </w:r>
      <w:r w:rsidR="00E514BB">
        <w:rPr>
          <w:sz w:val="24"/>
          <w:szCs w:val="24"/>
        </w:rPr>
        <w:t>.</w:t>
      </w:r>
    </w:p>
    <w:p w:rsidR="00B54B4B" w:rsidRDefault="007E546D" w:rsidP="005853E3">
      <w:pPr>
        <w:tabs>
          <w:tab w:val="left" w:pos="8130"/>
        </w:tabs>
        <w:spacing w:line="360" w:lineRule="auto"/>
        <w:ind w:firstLine="360"/>
        <w:jc w:val="both"/>
        <w:rPr>
          <w:sz w:val="24"/>
          <w:szCs w:val="24"/>
        </w:rPr>
      </w:pPr>
      <w:r>
        <w:rPr>
          <w:sz w:val="24"/>
          <w:szCs w:val="24"/>
        </w:rPr>
        <w:t xml:space="preserve">Wybór formy organizacyjno-prawnej, jak i kształtowanie struktury organizacyjnej zarządzania nieruchomościami </w:t>
      </w:r>
      <w:r w:rsidR="00D52526">
        <w:rPr>
          <w:sz w:val="24"/>
          <w:szCs w:val="24"/>
        </w:rPr>
        <w:t xml:space="preserve">będącymi w dyspozycji </w:t>
      </w:r>
      <w:r w:rsidR="008C7487">
        <w:rPr>
          <w:sz w:val="24"/>
          <w:szCs w:val="24"/>
        </w:rPr>
        <w:t>publicznych uniwersytetów</w:t>
      </w:r>
      <w:r>
        <w:rPr>
          <w:sz w:val="24"/>
          <w:szCs w:val="24"/>
        </w:rPr>
        <w:t xml:space="preserve"> </w:t>
      </w:r>
      <w:r w:rsidR="00BA6065">
        <w:rPr>
          <w:sz w:val="24"/>
          <w:szCs w:val="24"/>
        </w:rPr>
        <w:t xml:space="preserve">zależy od przyjętych w </w:t>
      </w:r>
      <w:r>
        <w:rPr>
          <w:sz w:val="24"/>
          <w:szCs w:val="24"/>
        </w:rPr>
        <w:t xml:space="preserve"> poszczególnych państwach UE</w:t>
      </w:r>
      <w:r w:rsidR="00BA6065">
        <w:rPr>
          <w:sz w:val="24"/>
          <w:szCs w:val="24"/>
        </w:rPr>
        <w:t xml:space="preserve"> </w:t>
      </w:r>
      <w:r w:rsidR="007B5BEE">
        <w:rPr>
          <w:sz w:val="24"/>
          <w:szCs w:val="24"/>
        </w:rPr>
        <w:t>rozwiązań</w:t>
      </w:r>
      <w:r>
        <w:rPr>
          <w:sz w:val="24"/>
          <w:szCs w:val="24"/>
        </w:rPr>
        <w:t xml:space="preserve">. </w:t>
      </w:r>
    </w:p>
    <w:p w:rsidR="00267327" w:rsidRDefault="00267327" w:rsidP="005853E3">
      <w:pPr>
        <w:tabs>
          <w:tab w:val="left" w:pos="8130"/>
        </w:tabs>
        <w:spacing w:line="360" w:lineRule="auto"/>
        <w:ind w:firstLine="360"/>
        <w:jc w:val="both"/>
        <w:rPr>
          <w:sz w:val="24"/>
          <w:szCs w:val="24"/>
        </w:rPr>
      </w:pPr>
    </w:p>
    <w:p w:rsidR="008D2E47" w:rsidRDefault="008D2E47" w:rsidP="005853E3">
      <w:pPr>
        <w:tabs>
          <w:tab w:val="left" w:pos="8130"/>
        </w:tabs>
        <w:spacing w:line="360" w:lineRule="auto"/>
        <w:ind w:firstLine="360"/>
        <w:jc w:val="both"/>
        <w:rPr>
          <w:sz w:val="24"/>
          <w:szCs w:val="24"/>
        </w:rPr>
      </w:pPr>
    </w:p>
    <w:p w:rsidR="008D2E47" w:rsidRPr="005853E3" w:rsidRDefault="008D2E47" w:rsidP="005853E3">
      <w:pPr>
        <w:tabs>
          <w:tab w:val="left" w:pos="8130"/>
        </w:tabs>
        <w:spacing w:line="360" w:lineRule="auto"/>
        <w:ind w:firstLine="360"/>
        <w:jc w:val="both"/>
        <w:rPr>
          <w:sz w:val="24"/>
          <w:szCs w:val="24"/>
        </w:rPr>
      </w:pPr>
    </w:p>
    <w:p w:rsidR="005441F6" w:rsidRPr="00D2386E" w:rsidRDefault="001078E6" w:rsidP="00D2386E">
      <w:pPr>
        <w:spacing w:line="360" w:lineRule="auto"/>
        <w:rPr>
          <w:b/>
          <w:sz w:val="24"/>
          <w:szCs w:val="24"/>
        </w:rPr>
      </w:pPr>
      <w:r w:rsidRPr="00D2386E">
        <w:rPr>
          <w:b/>
          <w:sz w:val="24"/>
          <w:szCs w:val="24"/>
        </w:rPr>
        <w:lastRenderedPageBreak/>
        <w:t>Determinanty zarządzania</w:t>
      </w:r>
      <w:r w:rsidR="005441F6" w:rsidRPr="00D2386E">
        <w:rPr>
          <w:b/>
          <w:sz w:val="24"/>
          <w:szCs w:val="24"/>
        </w:rPr>
        <w:t xml:space="preserve"> nieruchomościami</w:t>
      </w:r>
      <w:r w:rsidRPr="00D2386E">
        <w:rPr>
          <w:b/>
          <w:sz w:val="24"/>
          <w:szCs w:val="24"/>
        </w:rPr>
        <w:t xml:space="preserve"> </w:t>
      </w:r>
      <w:r w:rsidR="00D52526" w:rsidRPr="00D2386E">
        <w:rPr>
          <w:b/>
          <w:sz w:val="24"/>
          <w:szCs w:val="24"/>
        </w:rPr>
        <w:t xml:space="preserve">uczelnianymi </w:t>
      </w:r>
    </w:p>
    <w:p w:rsidR="001A15EA" w:rsidRPr="001A15EA" w:rsidRDefault="00543F59" w:rsidP="001A15EA">
      <w:pPr>
        <w:tabs>
          <w:tab w:val="left" w:pos="8130"/>
        </w:tabs>
        <w:spacing w:line="360" w:lineRule="auto"/>
        <w:ind w:firstLine="360"/>
        <w:jc w:val="both"/>
        <w:rPr>
          <w:color w:val="000000"/>
          <w:sz w:val="24"/>
          <w:szCs w:val="24"/>
        </w:rPr>
      </w:pPr>
      <w:r>
        <w:rPr>
          <w:color w:val="000000"/>
          <w:sz w:val="24"/>
          <w:szCs w:val="24"/>
        </w:rPr>
        <w:t xml:space="preserve">Jest </w:t>
      </w:r>
      <w:r w:rsidRPr="001A15EA">
        <w:rPr>
          <w:color w:val="000000"/>
          <w:sz w:val="24"/>
          <w:szCs w:val="24"/>
        </w:rPr>
        <w:t>oczywiste</w:t>
      </w:r>
      <w:r>
        <w:rPr>
          <w:color w:val="000000"/>
          <w:sz w:val="24"/>
          <w:szCs w:val="24"/>
        </w:rPr>
        <w:t xml:space="preserve">, że na proces zarządzania nieruchomościami </w:t>
      </w:r>
      <w:r w:rsidR="002A49BB">
        <w:rPr>
          <w:color w:val="000000"/>
          <w:sz w:val="24"/>
          <w:szCs w:val="24"/>
        </w:rPr>
        <w:t>uniwersytetów</w:t>
      </w:r>
      <w:r w:rsidR="00B05669">
        <w:rPr>
          <w:color w:val="000000"/>
          <w:sz w:val="24"/>
          <w:szCs w:val="24"/>
        </w:rPr>
        <w:t xml:space="preserve"> </w:t>
      </w:r>
      <w:r w:rsidR="002A49BB">
        <w:rPr>
          <w:color w:val="000000"/>
          <w:sz w:val="24"/>
          <w:szCs w:val="24"/>
        </w:rPr>
        <w:t xml:space="preserve">publicznych </w:t>
      </w:r>
      <w:r>
        <w:rPr>
          <w:color w:val="000000"/>
          <w:sz w:val="24"/>
          <w:szCs w:val="24"/>
        </w:rPr>
        <w:t xml:space="preserve">ma wpływ wiele różnorodnych determinant. </w:t>
      </w:r>
      <w:r w:rsidR="001A15EA" w:rsidRPr="001A15EA">
        <w:rPr>
          <w:color w:val="000000"/>
          <w:sz w:val="24"/>
          <w:szCs w:val="24"/>
        </w:rPr>
        <w:t xml:space="preserve">W miarę upływu czasu następuje rozszerzanie się zbioru czynników warunkujących </w:t>
      </w:r>
      <w:r w:rsidR="00914554">
        <w:rPr>
          <w:color w:val="000000"/>
          <w:sz w:val="24"/>
          <w:szCs w:val="24"/>
        </w:rPr>
        <w:t>jego efektywność</w:t>
      </w:r>
      <w:r w:rsidR="00B735E5">
        <w:rPr>
          <w:color w:val="000000"/>
          <w:sz w:val="24"/>
          <w:szCs w:val="24"/>
        </w:rPr>
        <w:t xml:space="preserve"> - </w:t>
      </w:r>
      <w:r w:rsidR="001A15EA" w:rsidRPr="001A15EA">
        <w:rPr>
          <w:color w:val="000000"/>
          <w:sz w:val="24"/>
          <w:szCs w:val="24"/>
        </w:rPr>
        <w:t xml:space="preserve">nie wszystkie jednak są jednakowo istotne. Te same uwarunkowania mogą być dla </w:t>
      </w:r>
      <w:r w:rsidR="00914554">
        <w:rPr>
          <w:color w:val="000000"/>
          <w:sz w:val="24"/>
          <w:szCs w:val="24"/>
        </w:rPr>
        <w:t>jednej</w:t>
      </w:r>
      <w:r w:rsidR="001A15EA" w:rsidRPr="001A15EA">
        <w:rPr>
          <w:color w:val="000000"/>
          <w:sz w:val="24"/>
          <w:szCs w:val="24"/>
        </w:rPr>
        <w:t xml:space="preserve"> </w:t>
      </w:r>
      <w:r w:rsidR="00914554">
        <w:rPr>
          <w:color w:val="000000"/>
          <w:sz w:val="24"/>
          <w:szCs w:val="24"/>
        </w:rPr>
        <w:t>uczelni</w:t>
      </w:r>
      <w:r w:rsidR="001A15EA" w:rsidRPr="001A15EA">
        <w:rPr>
          <w:color w:val="000000"/>
          <w:sz w:val="24"/>
          <w:szCs w:val="24"/>
        </w:rPr>
        <w:t xml:space="preserve"> korzyst</w:t>
      </w:r>
      <w:r w:rsidR="00914554">
        <w:rPr>
          <w:color w:val="000000"/>
          <w:sz w:val="24"/>
          <w:szCs w:val="24"/>
        </w:rPr>
        <w:t>ne, zaś dla innej</w:t>
      </w:r>
      <w:r w:rsidR="001A15EA" w:rsidRPr="001A15EA">
        <w:rPr>
          <w:color w:val="000000"/>
          <w:sz w:val="24"/>
          <w:szCs w:val="24"/>
        </w:rPr>
        <w:t xml:space="preserve"> wręcz przeciwnie. Ponadto, nie każdy czynnik oddziałuje w taki</w:t>
      </w:r>
      <w:r w:rsidR="00914554">
        <w:rPr>
          <w:color w:val="000000"/>
          <w:sz w:val="24"/>
          <w:szCs w:val="24"/>
        </w:rPr>
        <w:t>m samym stopniu na każdą szkołę</w:t>
      </w:r>
      <w:r w:rsidR="000802D9">
        <w:rPr>
          <w:color w:val="000000"/>
          <w:sz w:val="24"/>
          <w:szCs w:val="24"/>
        </w:rPr>
        <w:t xml:space="preserve"> wyższą</w:t>
      </w:r>
      <w:r w:rsidR="001A15EA" w:rsidRPr="001A15EA">
        <w:rPr>
          <w:color w:val="000000"/>
          <w:sz w:val="24"/>
          <w:szCs w:val="24"/>
        </w:rPr>
        <w:t>. Zależy to bowiem od indywidualnych uwarunkow</w:t>
      </w:r>
      <w:r w:rsidR="000802D9">
        <w:rPr>
          <w:color w:val="000000"/>
          <w:sz w:val="24"/>
          <w:szCs w:val="24"/>
        </w:rPr>
        <w:t>ań właściwych danej</w:t>
      </w:r>
      <w:r w:rsidR="001A15EA" w:rsidRPr="001A15EA">
        <w:rPr>
          <w:color w:val="000000"/>
          <w:sz w:val="24"/>
          <w:szCs w:val="24"/>
        </w:rPr>
        <w:t xml:space="preserve"> </w:t>
      </w:r>
      <w:r w:rsidR="000802D9">
        <w:rPr>
          <w:color w:val="000000"/>
          <w:sz w:val="24"/>
          <w:szCs w:val="24"/>
        </w:rPr>
        <w:t>uczelni podejmującej</w:t>
      </w:r>
      <w:r w:rsidR="001A15EA" w:rsidRPr="001A15EA">
        <w:rPr>
          <w:color w:val="000000"/>
          <w:sz w:val="24"/>
          <w:szCs w:val="24"/>
        </w:rPr>
        <w:t xml:space="preserve"> w określonym czasie decyzje </w:t>
      </w:r>
      <w:r w:rsidR="00914554">
        <w:rPr>
          <w:color w:val="000000"/>
          <w:sz w:val="24"/>
          <w:szCs w:val="24"/>
        </w:rPr>
        <w:t>nieruchomościowe</w:t>
      </w:r>
      <w:r w:rsidR="001A15EA" w:rsidRPr="001A15EA">
        <w:rPr>
          <w:color w:val="000000"/>
          <w:sz w:val="24"/>
          <w:szCs w:val="24"/>
        </w:rPr>
        <w:t xml:space="preserve">. </w:t>
      </w:r>
    </w:p>
    <w:p w:rsidR="005A2F8D" w:rsidRDefault="00E65966" w:rsidP="00E65966">
      <w:pPr>
        <w:tabs>
          <w:tab w:val="left" w:pos="8130"/>
        </w:tabs>
        <w:spacing w:line="360" w:lineRule="auto"/>
        <w:ind w:firstLine="360"/>
        <w:jc w:val="both"/>
        <w:rPr>
          <w:color w:val="000000"/>
          <w:sz w:val="24"/>
          <w:szCs w:val="24"/>
        </w:rPr>
      </w:pPr>
      <w:r w:rsidRPr="00E65966">
        <w:rPr>
          <w:color w:val="000000"/>
          <w:sz w:val="24"/>
          <w:szCs w:val="24"/>
        </w:rPr>
        <w:t xml:space="preserve">W literaturze przedmiotu można odnaleźć </w:t>
      </w:r>
      <w:r>
        <w:rPr>
          <w:color w:val="000000"/>
          <w:sz w:val="24"/>
          <w:szCs w:val="24"/>
        </w:rPr>
        <w:t>podział</w:t>
      </w:r>
      <w:r w:rsidRPr="00E65966">
        <w:rPr>
          <w:color w:val="000000"/>
          <w:sz w:val="24"/>
          <w:szCs w:val="24"/>
        </w:rPr>
        <w:t xml:space="preserve"> czynników determinujących</w:t>
      </w:r>
      <w:r>
        <w:rPr>
          <w:color w:val="000000"/>
          <w:sz w:val="24"/>
          <w:szCs w:val="24"/>
        </w:rPr>
        <w:t xml:space="preserve"> proces zarządzania nieruchomościami uczelni zgodnie z zasadami analizy </w:t>
      </w:r>
      <w:r w:rsidR="00603462">
        <w:rPr>
          <w:color w:val="000000"/>
          <w:sz w:val="24"/>
          <w:szCs w:val="24"/>
        </w:rPr>
        <w:t>strategicznej</w:t>
      </w:r>
      <w:r w:rsidR="005A2F8D">
        <w:rPr>
          <w:color w:val="000000"/>
          <w:sz w:val="24"/>
          <w:szCs w:val="24"/>
        </w:rPr>
        <w:t xml:space="preserve"> tj. na trzy zasadnicze grupy: czynniki zewnętrzne, związane z otoczeniem uczelni (dalszym - </w:t>
      </w:r>
      <w:proofErr w:type="spellStart"/>
      <w:r w:rsidR="005A2F8D">
        <w:rPr>
          <w:color w:val="000000"/>
          <w:sz w:val="24"/>
          <w:szCs w:val="24"/>
        </w:rPr>
        <w:t>makrootoczeniem</w:t>
      </w:r>
      <w:proofErr w:type="spellEnd"/>
      <w:r w:rsidR="005A2F8D">
        <w:rPr>
          <w:color w:val="000000"/>
          <w:sz w:val="24"/>
          <w:szCs w:val="24"/>
        </w:rPr>
        <w:t xml:space="preserve"> i bliższym - </w:t>
      </w:r>
      <w:proofErr w:type="spellStart"/>
      <w:r w:rsidR="005A2F8D">
        <w:rPr>
          <w:color w:val="000000"/>
          <w:sz w:val="24"/>
          <w:szCs w:val="24"/>
        </w:rPr>
        <w:t>mikrootoczeniam</w:t>
      </w:r>
      <w:proofErr w:type="spellEnd"/>
      <w:r w:rsidR="005A2F8D">
        <w:rPr>
          <w:color w:val="000000"/>
          <w:sz w:val="24"/>
          <w:szCs w:val="24"/>
        </w:rPr>
        <w:t>) oraz wewnętrzne, dotyczące samej szkoły wyższej</w:t>
      </w:r>
      <w:r w:rsidR="00C1395F">
        <w:rPr>
          <w:color w:val="000000"/>
          <w:sz w:val="24"/>
          <w:szCs w:val="24"/>
        </w:rPr>
        <w:t xml:space="preserve"> (</w:t>
      </w:r>
      <w:proofErr w:type="spellStart"/>
      <w:r w:rsidR="00C1395F">
        <w:rPr>
          <w:color w:val="000000"/>
          <w:sz w:val="24"/>
          <w:szCs w:val="24"/>
        </w:rPr>
        <w:t>Rymarzak</w:t>
      </w:r>
      <w:proofErr w:type="spellEnd"/>
      <w:r w:rsidR="00C1395F">
        <w:rPr>
          <w:color w:val="000000"/>
          <w:sz w:val="24"/>
          <w:szCs w:val="24"/>
        </w:rPr>
        <w:t xml:space="preserve"> i Trojanowski 2015)</w:t>
      </w:r>
      <w:r w:rsidR="005A2F8D">
        <w:rPr>
          <w:color w:val="000000"/>
          <w:sz w:val="24"/>
          <w:szCs w:val="24"/>
        </w:rPr>
        <w:t>.</w:t>
      </w:r>
    </w:p>
    <w:p w:rsidR="00553543" w:rsidRDefault="00070355" w:rsidP="00553543">
      <w:pPr>
        <w:tabs>
          <w:tab w:val="left" w:pos="8130"/>
        </w:tabs>
        <w:spacing w:line="360" w:lineRule="auto"/>
        <w:ind w:firstLine="360"/>
        <w:jc w:val="both"/>
        <w:rPr>
          <w:sz w:val="24"/>
          <w:szCs w:val="24"/>
        </w:rPr>
      </w:pPr>
      <w:r>
        <w:rPr>
          <w:color w:val="000000"/>
          <w:sz w:val="24"/>
          <w:szCs w:val="24"/>
        </w:rPr>
        <w:t>W opinii autorki spośród licznej grupy czynników, które wpływają na proces zarządzania nieruchomościami, na szczególn</w:t>
      </w:r>
      <w:r w:rsidR="00AB6AFC">
        <w:rPr>
          <w:color w:val="000000"/>
          <w:sz w:val="24"/>
          <w:szCs w:val="24"/>
        </w:rPr>
        <w:t>ą uwagę i rozwinięcie zasługują</w:t>
      </w:r>
      <w:r>
        <w:rPr>
          <w:color w:val="000000"/>
          <w:sz w:val="24"/>
          <w:szCs w:val="24"/>
        </w:rPr>
        <w:t xml:space="preserve"> </w:t>
      </w:r>
      <w:r>
        <w:rPr>
          <w:sz w:val="24"/>
          <w:szCs w:val="24"/>
        </w:rPr>
        <w:t>system</w:t>
      </w:r>
      <w:r w:rsidR="00AB6AFC">
        <w:rPr>
          <w:sz w:val="24"/>
          <w:szCs w:val="24"/>
        </w:rPr>
        <w:t>y</w:t>
      </w:r>
      <w:r>
        <w:rPr>
          <w:sz w:val="24"/>
          <w:szCs w:val="24"/>
        </w:rPr>
        <w:t xml:space="preserve"> (ang. </w:t>
      </w:r>
      <w:proofErr w:type="spellStart"/>
      <w:r w:rsidR="00B56EB2" w:rsidRPr="00B56EB2">
        <w:rPr>
          <w:i/>
          <w:sz w:val="24"/>
          <w:szCs w:val="24"/>
        </w:rPr>
        <w:t>university</w:t>
      </w:r>
      <w:proofErr w:type="spellEnd"/>
      <w:r w:rsidR="00B56EB2" w:rsidRPr="00B56EB2">
        <w:rPr>
          <w:i/>
          <w:sz w:val="24"/>
          <w:szCs w:val="24"/>
        </w:rPr>
        <w:t xml:space="preserve"> </w:t>
      </w:r>
      <w:proofErr w:type="spellStart"/>
      <w:r w:rsidRPr="003956DF">
        <w:rPr>
          <w:i/>
          <w:sz w:val="24"/>
          <w:szCs w:val="24"/>
        </w:rPr>
        <w:t>governance</w:t>
      </w:r>
      <w:proofErr w:type="spellEnd"/>
      <w:r w:rsidR="0074595A">
        <w:rPr>
          <w:sz w:val="24"/>
          <w:szCs w:val="24"/>
        </w:rPr>
        <w:t xml:space="preserve">) </w:t>
      </w:r>
      <w:r w:rsidR="001821C3">
        <w:rPr>
          <w:sz w:val="24"/>
          <w:szCs w:val="24"/>
        </w:rPr>
        <w:t xml:space="preserve">występujące </w:t>
      </w:r>
      <w:r w:rsidR="0074595A">
        <w:rPr>
          <w:sz w:val="24"/>
          <w:szCs w:val="24"/>
        </w:rPr>
        <w:t xml:space="preserve">w poszczególnych państwach, za pomocą </w:t>
      </w:r>
      <w:r w:rsidR="00AB6AFC">
        <w:rPr>
          <w:sz w:val="24"/>
          <w:szCs w:val="24"/>
        </w:rPr>
        <w:t>których</w:t>
      </w:r>
      <w:r w:rsidRPr="005441F6">
        <w:rPr>
          <w:sz w:val="24"/>
          <w:szCs w:val="24"/>
        </w:rPr>
        <w:t xml:space="preserve"> uczelnie </w:t>
      </w:r>
      <w:r w:rsidR="001821C3">
        <w:rPr>
          <w:sz w:val="24"/>
          <w:szCs w:val="24"/>
        </w:rPr>
        <w:t>(</w:t>
      </w:r>
      <w:r w:rsidR="0074595A">
        <w:rPr>
          <w:sz w:val="24"/>
          <w:szCs w:val="24"/>
        </w:rPr>
        <w:t>w szczególności w zakresie majątku trwałego</w:t>
      </w:r>
      <w:r w:rsidR="001821C3">
        <w:rPr>
          <w:sz w:val="24"/>
          <w:szCs w:val="24"/>
        </w:rPr>
        <w:t>)</w:t>
      </w:r>
      <w:r w:rsidR="0074595A">
        <w:rPr>
          <w:sz w:val="24"/>
          <w:szCs w:val="24"/>
        </w:rPr>
        <w:t xml:space="preserve"> </w:t>
      </w:r>
      <w:r w:rsidRPr="005441F6">
        <w:rPr>
          <w:sz w:val="24"/>
          <w:szCs w:val="24"/>
        </w:rPr>
        <w:t xml:space="preserve">są </w:t>
      </w:r>
      <w:r>
        <w:rPr>
          <w:sz w:val="24"/>
          <w:szCs w:val="24"/>
        </w:rPr>
        <w:t xml:space="preserve">sterowane i kierowane, czyli według J. </w:t>
      </w:r>
      <w:proofErr w:type="spellStart"/>
      <w:r>
        <w:rPr>
          <w:sz w:val="24"/>
          <w:szCs w:val="24"/>
        </w:rPr>
        <w:t>Thieme</w:t>
      </w:r>
      <w:proofErr w:type="spellEnd"/>
      <w:r>
        <w:rPr>
          <w:sz w:val="24"/>
          <w:szCs w:val="24"/>
        </w:rPr>
        <w:t xml:space="preserve"> </w:t>
      </w:r>
      <w:r w:rsidR="00831FBA">
        <w:rPr>
          <w:sz w:val="24"/>
          <w:szCs w:val="24"/>
        </w:rPr>
        <w:t xml:space="preserve">(2009, s. 62) </w:t>
      </w:r>
      <w:r>
        <w:rPr>
          <w:sz w:val="24"/>
          <w:szCs w:val="24"/>
        </w:rPr>
        <w:t xml:space="preserve">tzw. </w:t>
      </w:r>
      <w:r w:rsidR="004E516F">
        <w:rPr>
          <w:sz w:val="24"/>
          <w:szCs w:val="24"/>
        </w:rPr>
        <w:t>zewnętrzne</w:t>
      </w:r>
      <w:r>
        <w:rPr>
          <w:sz w:val="24"/>
          <w:szCs w:val="24"/>
        </w:rPr>
        <w:t xml:space="preserve"> ład</w:t>
      </w:r>
      <w:r w:rsidR="004E516F">
        <w:rPr>
          <w:sz w:val="24"/>
          <w:szCs w:val="24"/>
        </w:rPr>
        <w:t>y</w:t>
      </w:r>
      <w:r>
        <w:rPr>
          <w:sz w:val="24"/>
          <w:szCs w:val="24"/>
        </w:rPr>
        <w:t xml:space="preserve"> akademicki</w:t>
      </w:r>
      <w:r w:rsidR="004E516F">
        <w:rPr>
          <w:sz w:val="24"/>
          <w:szCs w:val="24"/>
        </w:rPr>
        <w:t>e</w:t>
      </w:r>
      <w:r>
        <w:rPr>
          <w:sz w:val="24"/>
          <w:szCs w:val="24"/>
        </w:rPr>
        <w:t xml:space="preserve"> lub </w:t>
      </w:r>
      <w:proofErr w:type="spellStart"/>
      <w:r>
        <w:rPr>
          <w:sz w:val="24"/>
          <w:szCs w:val="24"/>
        </w:rPr>
        <w:t>makroład</w:t>
      </w:r>
      <w:r w:rsidR="004E516F">
        <w:rPr>
          <w:sz w:val="24"/>
          <w:szCs w:val="24"/>
        </w:rPr>
        <w:t>y</w:t>
      </w:r>
      <w:proofErr w:type="spellEnd"/>
      <w:r>
        <w:rPr>
          <w:sz w:val="24"/>
          <w:szCs w:val="24"/>
        </w:rPr>
        <w:t xml:space="preserve"> akademicki</w:t>
      </w:r>
      <w:r w:rsidR="004E516F">
        <w:rPr>
          <w:sz w:val="24"/>
          <w:szCs w:val="24"/>
        </w:rPr>
        <w:t>e</w:t>
      </w:r>
      <w:r w:rsidRPr="005441F6">
        <w:rPr>
          <w:sz w:val="24"/>
          <w:szCs w:val="24"/>
        </w:rPr>
        <w:t>.</w:t>
      </w:r>
      <w:r w:rsidR="00B9134A">
        <w:rPr>
          <w:sz w:val="24"/>
          <w:szCs w:val="24"/>
        </w:rPr>
        <w:t xml:space="preserve"> W</w:t>
      </w:r>
      <w:r w:rsidR="00E42A6D">
        <w:rPr>
          <w:sz w:val="24"/>
          <w:szCs w:val="24"/>
        </w:rPr>
        <w:t>ynika to z faktu, że</w:t>
      </w:r>
      <w:r w:rsidR="00B9134A">
        <w:rPr>
          <w:sz w:val="24"/>
          <w:szCs w:val="24"/>
        </w:rPr>
        <w:t xml:space="preserve"> nie we wszystkich krajach nieruchomości stanowią przedmiot własności </w:t>
      </w:r>
      <w:r w:rsidR="001364A6">
        <w:rPr>
          <w:sz w:val="24"/>
          <w:szCs w:val="24"/>
        </w:rPr>
        <w:t xml:space="preserve">uczelni </w:t>
      </w:r>
      <w:r w:rsidR="00EC7FC1">
        <w:rPr>
          <w:sz w:val="24"/>
          <w:szCs w:val="24"/>
        </w:rPr>
        <w:t>publicznych</w:t>
      </w:r>
      <w:r w:rsidR="00553543">
        <w:rPr>
          <w:sz w:val="24"/>
          <w:szCs w:val="24"/>
        </w:rPr>
        <w:t xml:space="preserve">, a zarządzanie nimi nie zawsze jest uwarunkowane jedynie </w:t>
      </w:r>
      <w:r w:rsidR="008E7F44">
        <w:rPr>
          <w:sz w:val="24"/>
          <w:szCs w:val="24"/>
        </w:rPr>
        <w:t>wewnętrznymi regulacjami</w:t>
      </w:r>
      <w:r w:rsidR="009877FA">
        <w:rPr>
          <w:sz w:val="24"/>
          <w:szCs w:val="24"/>
        </w:rPr>
        <w:t xml:space="preserve"> i</w:t>
      </w:r>
      <w:r w:rsidR="008E7F44">
        <w:rPr>
          <w:sz w:val="24"/>
          <w:szCs w:val="24"/>
        </w:rPr>
        <w:t xml:space="preserve"> rozwiązaniami organizacyjnymi</w:t>
      </w:r>
      <w:r w:rsidR="009877FA">
        <w:rPr>
          <w:sz w:val="24"/>
          <w:szCs w:val="24"/>
        </w:rPr>
        <w:t xml:space="preserve"> uczelni, czyli tzw. w</w:t>
      </w:r>
      <w:r w:rsidR="008E7F44">
        <w:rPr>
          <w:sz w:val="24"/>
          <w:szCs w:val="24"/>
        </w:rPr>
        <w:t xml:space="preserve">ewnętrznym ładem akademickim, </w:t>
      </w:r>
      <w:proofErr w:type="spellStart"/>
      <w:r w:rsidR="008E7F44">
        <w:rPr>
          <w:sz w:val="24"/>
          <w:szCs w:val="24"/>
        </w:rPr>
        <w:t>mikroładem</w:t>
      </w:r>
      <w:proofErr w:type="spellEnd"/>
      <w:r w:rsidR="008E7F44">
        <w:rPr>
          <w:sz w:val="24"/>
          <w:szCs w:val="24"/>
        </w:rPr>
        <w:t xml:space="preserve"> czy ustrojem</w:t>
      </w:r>
      <w:r w:rsidR="009877FA">
        <w:rPr>
          <w:sz w:val="24"/>
          <w:szCs w:val="24"/>
        </w:rPr>
        <w:t xml:space="preserve"> uczelni. </w:t>
      </w:r>
    </w:p>
    <w:p w:rsidR="005C192A" w:rsidRDefault="00A32A31" w:rsidP="00553543">
      <w:pPr>
        <w:tabs>
          <w:tab w:val="left" w:pos="8130"/>
        </w:tabs>
        <w:spacing w:line="360" w:lineRule="auto"/>
        <w:ind w:firstLine="360"/>
        <w:jc w:val="both"/>
        <w:rPr>
          <w:sz w:val="24"/>
          <w:szCs w:val="24"/>
        </w:rPr>
      </w:pPr>
      <w:r w:rsidRPr="00E55BC6">
        <w:rPr>
          <w:sz w:val="24"/>
          <w:szCs w:val="24"/>
        </w:rPr>
        <w:t>W niektórych krajach U</w:t>
      </w:r>
      <w:r w:rsidR="008E7F44" w:rsidRPr="00E55BC6">
        <w:rPr>
          <w:sz w:val="24"/>
          <w:szCs w:val="24"/>
        </w:rPr>
        <w:t xml:space="preserve">nii </w:t>
      </w:r>
      <w:r w:rsidRPr="00E55BC6">
        <w:rPr>
          <w:sz w:val="24"/>
          <w:szCs w:val="24"/>
        </w:rPr>
        <w:t>E</w:t>
      </w:r>
      <w:r w:rsidR="008E7F44" w:rsidRPr="00E55BC6">
        <w:rPr>
          <w:sz w:val="24"/>
          <w:szCs w:val="24"/>
        </w:rPr>
        <w:t>uropejskiej</w:t>
      </w:r>
      <w:r w:rsidRPr="00E55BC6">
        <w:rPr>
          <w:sz w:val="24"/>
          <w:szCs w:val="24"/>
        </w:rPr>
        <w:t xml:space="preserve"> </w:t>
      </w:r>
      <w:r w:rsidR="00BF660F" w:rsidRPr="00E55BC6">
        <w:rPr>
          <w:sz w:val="24"/>
          <w:szCs w:val="24"/>
        </w:rPr>
        <w:t xml:space="preserve">tytuł prawny do nieruchomości </w:t>
      </w:r>
      <w:r w:rsidR="00625F77" w:rsidRPr="00E55BC6">
        <w:rPr>
          <w:sz w:val="24"/>
          <w:szCs w:val="24"/>
        </w:rPr>
        <w:t xml:space="preserve">przysługuje innym niż uczelnie </w:t>
      </w:r>
      <w:r w:rsidR="00EC7FC1" w:rsidRPr="00E55BC6">
        <w:rPr>
          <w:sz w:val="24"/>
          <w:szCs w:val="24"/>
        </w:rPr>
        <w:t xml:space="preserve">publiczne </w:t>
      </w:r>
      <w:r w:rsidR="00625F77" w:rsidRPr="00E55BC6">
        <w:rPr>
          <w:sz w:val="24"/>
          <w:szCs w:val="24"/>
        </w:rPr>
        <w:t>organizacjom</w:t>
      </w:r>
      <w:r w:rsidR="004311DE" w:rsidRPr="00E55BC6">
        <w:rPr>
          <w:sz w:val="24"/>
          <w:szCs w:val="24"/>
        </w:rPr>
        <w:t xml:space="preserve"> (</w:t>
      </w:r>
      <w:r w:rsidR="00085162">
        <w:rPr>
          <w:sz w:val="24"/>
          <w:szCs w:val="24"/>
        </w:rPr>
        <w:t xml:space="preserve">najczęściej </w:t>
      </w:r>
      <w:r w:rsidR="00E55BC6" w:rsidRPr="00E55BC6">
        <w:rPr>
          <w:sz w:val="24"/>
          <w:szCs w:val="24"/>
        </w:rPr>
        <w:t>spółkom państwowym</w:t>
      </w:r>
      <w:r w:rsidR="00085162">
        <w:rPr>
          <w:sz w:val="24"/>
          <w:szCs w:val="24"/>
        </w:rPr>
        <w:t xml:space="preserve">), </w:t>
      </w:r>
      <w:r w:rsidRPr="00E55BC6">
        <w:rPr>
          <w:sz w:val="24"/>
          <w:szCs w:val="24"/>
        </w:rPr>
        <w:t xml:space="preserve">od których </w:t>
      </w:r>
      <w:r w:rsidR="00EC7FC1" w:rsidRPr="00E55BC6">
        <w:rPr>
          <w:sz w:val="24"/>
          <w:szCs w:val="24"/>
        </w:rPr>
        <w:t>uniwersytety</w:t>
      </w:r>
      <w:r w:rsidR="00625F77" w:rsidRPr="00E55BC6">
        <w:rPr>
          <w:sz w:val="24"/>
          <w:szCs w:val="24"/>
        </w:rPr>
        <w:t xml:space="preserve"> najmują powierzchnie i płacą za nie ustalony czynsz.</w:t>
      </w:r>
      <w:r w:rsidR="00625F77">
        <w:rPr>
          <w:sz w:val="24"/>
          <w:szCs w:val="24"/>
        </w:rPr>
        <w:t xml:space="preserve"> </w:t>
      </w:r>
    </w:p>
    <w:p w:rsidR="00904728" w:rsidRPr="00B7327D" w:rsidRDefault="00904728" w:rsidP="0056702C">
      <w:pPr>
        <w:tabs>
          <w:tab w:val="left" w:pos="8130"/>
        </w:tabs>
        <w:spacing w:line="360" w:lineRule="auto"/>
        <w:ind w:firstLine="360"/>
        <w:jc w:val="both"/>
        <w:rPr>
          <w:color w:val="FF0000"/>
          <w:sz w:val="24"/>
          <w:szCs w:val="24"/>
        </w:rPr>
      </w:pPr>
    </w:p>
    <w:p w:rsidR="00B7099A" w:rsidRPr="00D2386E" w:rsidRDefault="00B7099A" w:rsidP="00D2386E">
      <w:pPr>
        <w:spacing w:line="360" w:lineRule="auto"/>
        <w:rPr>
          <w:b/>
          <w:sz w:val="24"/>
          <w:szCs w:val="24"/>
        </w:rPr>
      </w:pPr>
      <w:r w:rsidRPr="00D2386E">
        <w:rPr>
          <w:b/>
          <w:sz w:val="24"/>
          <w:szCs w:val="24"/>
        </w:rPr>
        <w:t>Nieruchomości uczelni</w:t>
      </w:r>
      <w:r w:rsidR="009F4630" w:rsidRPr="00D2386E">
        <w:rPr>
          <w:b/>
          <w:sz w:val="24"/>
          <w:szCs w:val="24"/>
        </w:rPr>
        <w:t>ane</w:t>
      </w:r>
      <w:r w:rsidRPr="00D2386E">
        <w:rPr>
          <w:b/>
          <w:sz w:val="24"/>
          <w:szCs w:val="24"/>
        </w:rPr>
        <w:t xml:space="preserve"> i zarządzanie nimi w wybranych krajach UE </w:t>
      </w:r>
    </w:p>
    <w:p w:rsidR="002D272E" w:rsidRDefault="00E67B3D" w:rsidP="002D272E">
      <w:pPr>
        <w:tabs>
          <w:tab w:val="left" w:pos="8130"/>
        </w:tabs>
        <w:spacing w:line="360" w:lineRule="auto"/>
        <w:ind w:firstLine="360"/>
        <w:jc w:val="both"/>
        <w:rPr>
          <w:sz w:val="24"/>
          <w:szCs w:val="24"/>
        </w:rPr>
      </w:pPr>
      <w:r w:rsidRPr="00D82839">
        <w:rPr>
          <w:sz w:val="24"/>
          <w:szCs w:val="24"/>
        </w:rPr>
        <w:t xml:space="preserve">W celu zobrazowania </w:t>
      </w:r>
      <w:r w:rsidR="00C0182A" w:rsidRPr="00D82839">
        <w:rPr>
          <w:sz w:val="24"/>
          <w:szCs w:val="24"/>
        </w:rPr>
        <w:t xml:space="preserve">struktury własnościowej nieruchomości </w:t>
      </w:r>
      <w:r w:rsidR="00EC7FC1" w:rsidRPr="00D82839">
        <w:rPr>
          <w:sz w:val="24"/>
          <w:szCs w:val="24"/>
        </w:rPr>
        <w:t>publicznych uniwersytetów</w:t>
      </w:r>
      <w:r w:rsidR="00C0182A" w:rsidRPr="00D82839">
        <w:rPr>
          <w:sz w:val="24"/>
          <w:szCs w:val="24"/>
        </w:rPr>
        <w:t xml:space="preserve">, a także </w:t>
      </w:r>
      <w:r w:rsidRPr="00D82839">
        <w:rPr>
          <w:sz w:val="24"/>
          <w:szCs w:val="24"/>
        </w:rPr>
        <w:t xml:space="preserve">różnych rozwiązań przyjętych w zakresie zarządzania </w:t>
      </w:r>
      <w:r w:rsidR="00C0182A" w:rsidRPr="00D82839">
        <w:rPr>
          <w:sz w:val="24"/>
          <w:szCs w:val="24"/>
        </w:rPr>
        <w:t>majątkiem nieruchomym</w:t>
      </w:r>
      <w:r w:rsidRPr="00D82839">
        <w:rPr>
          <w:sz w:val="24"/>
          <w:szCs w:val="24"/>
        </w:rPr>
        <w:t xml:space="preserve">, analizie poddano systemy </w:t>
      </w:r>
      <w:r w:rsidR="00601123">
        <w:rPr>
          <w:sz w:val="24"/>
          <w:szCs w:val="24"/>
        </w:rPr>
        <w:t>„</w:t>
      </w:r>
      <w:r w:rsidRPr="00D82839">
        <w:rPr>
          <w:sz w:val="24"/>
          <w:szCs w:val="24"/>
        </w:rPr>
        <w:t>nieruchomościowe</w:t>
      </w:r>
      <w:r w:rsidR="00601123">
        <w:rPr>
          <w:sz w:val="24"/>
          <w:szCs w:val="24"/>
        </w:rPr>
        <w:t>”</w:t>
      </w:r>
      <w:r w:rsidRPr="00D82839">
        <w:rPr>
          <w:sz w:val="24"/>
          <w:szCs w:val="24"/>
        </w:rPr>
        <w:t xml:space="preserve"> szkolnictwa wyższego przyjęte w Austrii, Niemczech, Holandii, Wielkiej Brytanii, Szwecji oraz Polsce</w:t>
      </w:r>
      <w:r w:rsidR="005550E3" w:rsidRPr="00D82839">
        <w:rPr>
          <w:sz w:val="24"/>
          <w:szCs w:val="24"/>
        </w:rPr>
        <w:t xml:space="preserve"> (tabela 1)</w:t>
      </w:r>
      <w:r w:rsidRPr="00D82839">
        <w:rPr>
          <w:sz w:val="24"/>
          <w:szCs w:val="24"/>
        </w:rPr>
        <w:t xml:space="preserve">. </w:t>
      </w:r>
    </w:p>
    <w:p w:rsidR="00D0627B" w:rsidRDefault="00D0627B" w:rsidP="00D0627B">
      <w:pPr>
        <w:tabs>
          <w:tab w:val="left" w:pos="8130"/>
        </w:tabs>
        <w:spacing w:line="360" w:lineRule="auto"/>
        <w:jc w:val="both"/>
        <w:rPr>
          <w:sz w:val="24"/>
          <w:szCs w:val="24"/>
        </w:rPr>
      </w:pPr>
    </w:p>
    <w:p w:rsidR="008D2E47" w:rsidRDefault="008D2E47" w:rsidP="00D0627B">
      <w:pPr>
        <w:tabs>
          <w:tab w:val="left" w:pos="8130"/>
        </w:tabs>
        <w:spacing w:line="360" w:lineRule="auto"/>
        <w:jc w:val="both"/>
        <w:rPr>
          <w:sz w:val="24"/>
          <w:szCs w:val="24"/>
        </w:rPr>
      </w:pPr>
    </w:p>
    <w:p w:rsidR="00D0627B" w:rsidRDefault="00D0627B" w:rsidP="00D0627B">
      <w:pPr>
        <w:tabs>
          <w:tab w:val="left" w:pos="8130"/>
        </w:tabs>
        <w:spacing w:line="360" w:lineRule="auto"/>
        <w:jc w:val="both"/>
        <w:rPr>
          <w:sz w:val="24"/>
          <w:szCs w:val="24"/>
        </w:rPr>
      </w:pPr>
      <w:r>
        <w:rPr>
          <w:sz w:val="24"/>
          <w:szCs w:val="24"/>
        </w:rPr>
        <w:lastRenderedPageBreak/>
        <w:t xml:space="preserve">Tabela 1. Większościowi właściciele nieruchomości uczelnianych i zasady zarządzania nimi w wybranych krajach UE  </w:t>
      </w:r>
    </w:p>
    <w:tbl>
      <w:tblPr>
        <w:tblStyle w:val="Tabela-Siatka"/>
        <w:tblW w:w="5000" w:type="pct"/>
        <w:tblLook w:val="04A0" w:firstRow="1" w:lastRow="0" w:firstColumn="1" w:lastColumn="0" w:noHBand="0" w:noVBand="1"/>
      </w:tblPr>
      <w:tblGrid>
        <w:gridCol w:w="1128"/>
        <w:gridCol w:w="2696"/>
        <w:gridCol w:w="2470"/>
        <w:gridCol w:w="2768"/>
      </w:tblGrid>
      <w:tr w:rsidR="00D0627B" w:rsidRPr="00D0627B" w:rsidTr="00585144">
        <w:tc>
          <w:tcPr>
            <w:tcW w:w="622" w:type="pct"/>
          </w:tcPr>
          <w:p w:rsidR="00D0627B" w:rsidRPr="00D0627B" w:rsidRDefault="00D0627B" w:rsidP="00585144">
            <w:pPr>
              <w:tabs>
                <w:tab w:val="left" w:pos="8130"/>
              </w:tabs>
              <w:jc w:val="center"/>
              <w:rPr>
                <w:sz w:val="22"/>
              </w:rPr>
            </w:pPr>
            <w:r w:rsidRPr="00D0627B">
              <w:rPr>
                <w:sz w:val="22"/>
              </w:rPr>
              <w:t>Kraj</w:t>
            </w:r>
          </w:p>
        </w:tc>
        <w:tc>
          <w:tcPr>
            <w:tcW w:w="1487" w:type="pct"/>
          </w:tcPr>
          <w:p w:rsidR="00D0627B" w:rsidRPr="00D0627B" w:rsidRDefault="00D0627B" w:rsidP="00585144">
            <w:pPr>
              <w:tabs>
                <w:tab w:val="left" w:pos="8130"/>
              </w:tabs>
              <w:jc w:val="center"/>
              <w:rPr>
                <w:sz w:val="22"/>
              </w:rPr>
            </w:pPr>
            <w:r w:rsidRPr="00D0627B">
              <w:rPr>
                <w:sz w:val="22"/>
              </w:rPr>
              <w:t xml:space="preserve">Większościowi właściciele nieruchomości uczelnianych </w:t>
            </w:r>
          </w:p>
        </w:tc>
        <w:tc>
          <w:tcPr>
            <w:tcW w:w="1363" w:type="pct"/>
          </w:tcPr>
          <w:p w:rsidR="00D0627B" w:rsidRPr="00D0627B" w:rsidRDefault="00D0627B" w:rsidP="00585144">
            <w:pPr>
              <w:tabs>
                <w:tab w:val="left" w:pos="8130"/>
              </w:tabs>
              <w:jc w:val="center"/>
              <w:rPr>
                <w:sz w:val="22"/>
              </w:rPr>
            </w:pPr>
            <w:r w:rsidRPr="00D0627B">
              <w:rPr>
                <w:sz w:val="22"/>
              </w:rPr>
              <w:t>Zarządzanie nieruchomościami</w:t>
            </w:r>
            <w:r w:rsidR="001821C3">
              <w:rPr>
                <w:sz w:val="22"/>
              </w:rPr>
              <w:t xml:space="preserve"> uczelnianymi</w:t>
            </w:r>
          </w:p>
        </w:tc>
        <w:tc>
          <w:tcPr>
            <w:tcW w:w="1527" w:type="pct"/>
          </w:tcPr>
          <w:p w:rsidR="00D0627B" w:rsidRPr="00D0627B" w:rsidRDefault="00D0627B" w:rsidP="00585144">
            <w:pPr>
              <w:tabs>
                <w:tab w:val="left" w:pos="8130"/>
              </w:tabs>
              <w:jc w:val="center"/>
              <w:rPr>
                <w:sz w:val="22"/>
              </w:rPr>
            </w:pPr>
            <w:r w:rsidRPr="00D0627B">
              <w:rPr>
                <w:sz w:val="22"/>
              </w:rPr>
              <w:t>Zasady wynajmu nieruchomości</w:t>
            </w:r>
          </w:p>
        </w:tc>
      </w:tr>
      <w:tr w:rsidR="00D0627B" w:rsidRPr="00D0627B" w:rsidTr="00585144">
        <w:tc>
          <w:tcPr>
            <w:tcW w:w="622" w:type="pct"/>
          </w:tcPr>
          <w:p w:rsidR="00D0627B" w:rsidRPr="00D0627B" w:rsidRDefault="00D0627B" w:rsidP="00585144">
            <w:pPr>
              <w:tabs>
                <w:tab w:val="left" w:pos="8130"/>
              </w:tabs>
              <w:jc w:val="both"/>
              <w:rPr>
                <w:sz w:val="22"/>
              </w:rPr>
            </w:pPr>
            <w:r w:rsidRPr="00D0627B">
              <w:rPr>
                <w:sz w:val="22"/>
              </w:rPr>
              <w:t>Austria</w:t>
            </w:r>
          </w:p>
        </w:tc>
        <w:tc>
          <w:tcPr>
            <w:tcW w:w="1487" w:type="pct"/>
          </w:tcPr>
          <w:p w:rsidR="00D0627B" w:rsidRPr="00D0627B" w:rsidRDefault="00D0627B" w:rsidP="00585144">
            <w:pPr>
              <w:tabs>
                <w:tab w:val="left" w:pos="8130"/>
              </w:tabs>
              <w:jc w:val="both"/>
              <w:rPr>
                <w:sz w:val="22"/>
              </w:rPr>
            </w:pPr>
            <w:r w:rsidRPr="00D0627B">
              <w:rPr>
                <w:sz w:val="22"/>
              </w:rPr>
              <w:t>Federalna spółka nieruchomościowa (</w:t>
            </w:r>
            <w:proofErr w:type="spellStart"/>
            <w:r w:rsidRPr="00D0627B">
              <w:rPr>
                <w:sz w:val="22"/>
              </w:rPr>
              <w:t>Bundes</w:t>
            </w:r>
            <w:proofErr w:type="spellEnd"/>
            <w:r w:rsidRPr="00D0627B">
              <w:rPr>
                <w:sz w:val="22"/>
              </w:rPr>
              <w:t xml:space="preserve"> </w:t>
            </w:r>
            <w:proofErr w:type="spellStart"/>
            <w:r w:rsidRPr="00D0627B">
              <w:rPr>
                <w:sz w:val="22"/>
              </w:rPr>
              <w:t>Immobilien</w:t>
            </w:r>
            <w:proofErr w:type="spellEnd"/>
            <w:r w:rsidRPr="00D0627B">
              <w:rPr>
                <w:sz w:val="22"/>
              </w:rPr>
              <w:t xml:space="preserve"> </w:t>
            </w:r>
            <w:proofErr w:type="spellStart"/>
            <w:r w:rsidRPr="00D0627B">
              <w:rPr>
                <w:sz w:val="22"/>
              </w:rPr>
              <w:t>Gesellschaft</w:t>
            </w:r>
            <w:proofErr w:type="spellEnd"/>
            <w:r w:rsidRPr="00D0627B">
              <w:rPr>
                <w:sz w:val="22"/>
              </w:rPr>
              <w:t xml:space="preserve"> BIG) </w:t>
            </w:r>
          </w:p>
        </w:tc>
        <w:tc>
          <w:tcPr>
            <w:tcW w:w="1363" w:type="pct"/>
          </w:tcPr>
          <w:p w:rsidR="00D0627B" w:rsidRPr="00D0627B" w:rsidRDefault="00D0627B" w:rsidP="00585144">
            <w:pPr>
              <w:tabs>
                <w:tab w:val="left" w:pos="8130"/>
              </w:tabs>
              <w:jc w:val="both"/>
              <w:rPr>
                <w:sz w:val="22"/>
              </w:rPr>
            </w:pPr>
            <w:r w:rsidRPr="00D0627B">
              <w:rPr>
                <w:sz w:val="22"/>
              </w:rPr>
              <w:t>Scentralizowane</w:t>
            </w:r>
          </w:p>
        </w:tc>
        <w:tc>
          <w:tcPr>
            <w:tcW w:w="1527" w:type="pct"/>
          </w:tcPr>
          <w:p w:rsidR="00D0627B" w:rsidRPr="00D0627B" w:rsidRDefault="00D0627B" w:rsidP="00585144">
            <w:pPr>
              <w:tabs>
                <w:tab w:val="left" w:pos="8130"/>
              </w:tabs>
              <w:jc w:val="both"/>
              <w:rPr>
                <w:sz w:val="22"/>
              </w:rPr>
            </w:pPr>
            <w:r w:rsidRPr="00D0627B">
              <w:rPr>
                <w:sz w:val="22"/>
              </w:rPr>
              <w:t xml:space="preserve">Uczelnie płacą spółce BIG czynsz. Uczelnie mogą wynajmować powierzchnię także od innych podmiotów </w:t>
            </w:r>
          </w:p>
        </w:tc>
      </w:tr>
      <w:tr w:rsidR="00D0627B" w:rsidRPr="00D0627B" w:rsidTr="00585144">
        <w:tc>
          <w:tcPr>
            <w:tcW w:w="622" w:type="pct"/>
          </w:tcPr>
          <w:p w:rsidR="00D0627B" w:rsidRPr="00D0627B" w:rsidRDefault="00D0627B" w:rsidP="00585144">
            <w:pPr>
              <w:tabs>
                <w:tab w:val="left" w:pos="8130"/>
              </w:tabs>
              <w:jc w:val="both"/>
              <w:rPr>
                <w:sz w:val="22"/>
              </w:rPr>
            </w:pPr>
            <w:r w:rsidRPr="00D0627B">
              <w:rPr>
                <w:sz w:val="22"/>
              </w:rPr>
              <w:t>Niemcy</w:t>
            </w:r>
          </w:p>
        </w:tc>
        <w:tc>
          <w:tcPr>
            <w:tcW w:w="1487" w:type="pct"/>
          </w:tcPr>
          <w:p w:rsidR="00D0627B" w:rsidRPr="00D0627B" w:rsidRDefault="00D0627B" w:rsidP="00585144">
            <w:pPr>
              <w:tabs>
                <w:tab w:val="left" w:pos="8130"/>
              </w:tabs>
              <w:jc w:val="both"/>
              <w:rPr>
                <w:sz w:val="22"/>
              </w:rPr>
            </w:pPr>
            <w:r w:rsidRPr="00D0627B">
              <w:rPr>
                <w:sz w:val="22"/>
              </w:rPr>
              <w:t>Spółki nieruchomościowe w poszczególnych landach</w:t>
            </w:r>
          </w:p>
        </w:tc>
        <w:tc>
          <w:tcPr>
            <w:tcW w:w="1363" w:type="pct"/>
          </w:tcPr>
          <w:p w:rsidR="00D0627B" w:rsidRPr="00D0627B" w:rsidRDefault="00D0627B" w:rsidP="00585144">
            <w:pPr>
              <w:tabs>
                <w:tab w:val="left" w:pos="8130"/>
              </w:tabs>
              <w:jc w:val="both"/>
              <w:rPr>
                <w:sz w:val="22"/>
              </w:rPr>
            </w:pPr>
            <w:r w:rsidRPr="00D0627B">
              <w:rPr>
                <w:sz w:val="22"/>
              </w:rPr>
              <w:t xml:space="preserve">Scentralizowane </w:t>
            </w:r>
            <w:r w:rsidRPr="00D0627B">
              <w:rPr>
                <w:rStyle w:val="hps"/>
                <w:color w:val="222222"/>
                <w:sz w:val="22"/>
              </w:rPr>
              <w:t>do</w:t>
            </w:r>
            <w:r w:rsidRPr="00D0627B">
              <w:rPr>
                <w:color w:val="222222"/>
                <w:sz w:val="22"/>
              </w:rPr>
              <w:t xml:space="preserve"> poziomu </w:t>
            </w:r>
            <w:r w:rsidRPr="00D0627B">
              <w:rPr>
                <w:rStyle w:val="hps"/>
                <w:sz w:val="22"/>
              </w:rPr>
              <w:t xml:space="preserve">spółek nieruchomościowych </w:t>
            </w:r>
            <w:r w:rsidRPr="00D0627B">
              <w:rPr>
                <w:rStyle w:val="hps"/>
                <w:color w:val="222222"/>
                <w:sz w:val="22"/>
              </w:rPr>
              <w:t xml:space="preserve"> w</w:t>
            </w:r>
            <w:r w:rsidRPr="00D0627B">
              <w:rPr>
                <w:color w:val="222222"/>
                <w:sz w:val="22"/>
              </w:rPr>
              <w:t xml:space="preserve"> </w:t>
            </w:r>
            <w:r w:rsidRPr="00D0627B">
              <w:rPr>
                <w:rStyle w:val="hps"/>
                <w:color w:val="222222"/>
                <w:sz w:val="22"/>
              </w:rPr>
              <w:t>landach</w:t>
            </w:r>
          </w:p>
        </w:tc>
        <w:tc>
          <w:tcPr>
            <w:tcW w:w="1527" w:type="pct"/>
          </w:tcPr>
          <w:p w:rsidR="00D0627B" w:rsidRPr="00D0627B" w:rsidRDefault="00D0627B" w:rsidP="00585144">
            <w:pPr>
              <w:tabs>
                <w:tab w:val="left" w:pos="8130"/>
              </w:tabs>
              <w:jc w:val="both"/>
              <w:rPr>
                <w:sz w:val="22"/>
              </w:rPr>
            </w:pPr>
            <w:r w:rsidRPr="00D0627B">
              <w:rPr>
                <w:sz w:val="22"/>
              </w:rPr>
              <w:t>Warunki wynajmu ustalane są przez</w:t>
            </w:r>
            <w:r w:rsidR="00217940">
              <w:rPr>
                <w:sz w:val="22"/>
              </w:rPr>
              <w:t xml:space="preserve"> spółki nieruchomościowe</w:t>
            </w:r>
            <w:r w:rsidRPr="00D0627B">
              <w:rPr>
                <w:sz w:val="22"/>
              </w:rPr>
              <w:t xml:space="preserve"> i różnią się w poszczególnych landach</w:t>
            </w:r>
          </w:p>
        </w:tc>
      </w:tr>
      <w:tr w:rsidR="00D0627B" w:rsidRPr="00D0627B" w:rsidTr="00585144">
        <w:tc>
          <w:tcPr>
            <w:tcW w:w="622" w:type="pct"/>
          </w:tcPr>
          <w:p w:rsidR="00D0627B" w:rsidRPr="00D0627B" w:rsidRDefault="00D0627B" w:rsidP="00585144">
            <w:pPr>
              <w:tabs>
                <w:tab w:val="left" w:pos="8130"/>
              </w:tabs>
              <w:jc w:val="both"/>
              <w:rPr>
                <w:sz w:val="22"/>
              </w:rPr>
            </w:pPr>
            <w:r w:rsidRPr="00D0627B">
              <w:rPr>
                <w:sz w:val="22"/>
              </w:rPr>
              <w:t>Holandia</w:t>
            </w:r>
          </w:p>
        </w:tc>
        <w:tc>
          <w:tcPr>
            <w:tcW w:w="1487" w:type="pct"/>
          </w:tcPr>
          <w:p w:rsidR="00D0627B" w:rsidRPr="00D0627B" w:rsidRDefault="00D0627B" w:rsidP="00585144">
            <w:pPr>
              <w:tabs>
                <w:tab w:val="left" w:pos="8130"/>
              </w:tabs>
              <w:jc w:val="both"/>
              <w:rPr>
                <w:sz w:val="22"/>
              </w:rPr>
            </w:pPr>
            <w:r w:rsidRPr="00D0627B">
              <w:rPr>
                <w:sz w:val="22"/>
              </w:rPr>
              <w:t xml:space="preserve">Uniwersytety </w:t>
            </w:r>
          </w:p>
        </w:tc>
        <w:tc>
          <w:tcPr>
            <w:tcW w:w="1363" w:type="pct"/>
          </w:tcPr>
          <w:p w:rsidR="00D0627B" w:rsidRPr="00D0627B" w:rsidRDefault="001821C3" w:rsidP="001513EA">
            <w:pPr>
              <w:tabs>
                <w:tab w:val="left" w:pos="8130"/>
              </w:tabs>
              <w:jc w:val="both"/>
              <w:rPr>
                <w:sz w:val="22"/>
              </w:rPr>
            </w:pPr>
            <w:r>
              <w:rPr>
                <w:sz w:val="22"/>
              </w:rPr>
              <w:t>Wykonywane n</w:t>
            </w:r>
            <w:r w:rsidR="00D0627B" w:rsidRPr="00D0627B">
              <w:rPr>
                <w:sz w:val="22"/>
              </w:rPr>
              <w:t>iezależn</w:t>
            </w:r>
            <w:r>
              <w:rPr>
                <w:sz w:val="22"/>
              </w:rPr>
              <w:t>i</w:t>
            </w:r>
            <w:r w:rsidR="00D0627B" w:rsidRPr="00D0627B">
              <w:rPr>
                <w:sz w:val="22"/>
              </w:rPr>
              <w:t>e</w:t>
            </w:r>
            <w:r>
              <w:rPr>
                <w:sz w:val="22"/>
              </w:rPr>
              <w:t xml:space="preserve"> prze</w:t>
            </w:r>
            <w:r w:rsidR="001513EA">
              <w:rPr>
                <w:sz w:val="22"/>
              </w:rPr>
              <w:t>z poszczególne uczelnie</w:t>
            </w:r>
          </w:p>
        </w:tc>
        <w:tc>
          <w:tcPr>
            <w:tcW w:w="1527" w:type="pct"/>
          </w:tcPr>
          <w:p w:rsidR="00D0627B" w:rsidRPr="00D0627B" w:rsidRDefault="00D0627B" w:rsidP="00217940">
            <w:pPr>
              <w:tabs>
                <w:tab w:val="left" w:pos="8130"/>
              </w:tabs>
              <w:jc w:val="both"/>
              <w:rPr>
                <w:sz w:val="22"/>
              </w:rPr>
            </w:pPr>
            <w:r w:rsidRPr="00D0627B">
              <w:rPr>
                <w:sz w:val="22"/>
              </w:rPr>
              <w:t xml:space="preserve">Brak </w:t>
            </w:r>
            <w:r w:rsidR="00217940">
              <w:rPr>
                <w:sz w:val="22"/>
              </w:rPr>
              <w:t>w</w:t>
            </w:r>
            <w:r w:rsidRPr="00D0627B">
              <w:rPr>
                <w:sz w:val="22"/>
              </w:rPr>
              <w:t>ewnętrznych systemów wynajmu</w:t>
            </w:r>
            <w:r w:rsidR="00217940">
              <w:rPr>
                <w:sz w:val="22"/>
              </w:rPr>
              <w:t>. Uczelnie wynajmują</w:t>
            </w:r>
            <w:r w:rsidR="00217940" w:rsidRPr="00D0627B">
              <w:rPr>
                <w:sz w:val="22"/>
              </w:rPr>
              <w:t xml:space="preserve"> powierzchnię </w:t>
            </w:r>
            <w:r w:rsidR="00217940">
              <w:rPr>
                <w:sz w:val="22"/>
              </w:rPr>
              <w:t xml:space="preserve">innym podmiotom </w:t>
            </w:r>
          </w:p>
        </w:tc>
      </w:tr>
      <w:tr w:rsidR="00D0627B" w:rsidRPr="00D0627B" w:rsidTr="00585144">
        <w:tc>
          <w:tcPr>
            <w:tcW w:w="622" w:type="pct"/>
          </w:tcPr>
          <w:p w:rsidR="00D0627B" w:rsidRPr="00D0627B" w:rsidRDefault="00D0627B" w:rsidP="00585144">
            <w:pPr>
              <w:tabs>
                <w:tab w:val="left" w:pos="8130"/>
              </w:tabs>
              <w:jc w:val="both"/>
              <w:rPr>
                <w:sz w:val="22"/>
              </w:rPr>
            </w:pPr>
            <w:r w:rsidRPr="00D0627B">
              <w:rPr>
                <w:sz w:val="22"/>
              </w:rPr>
              <w:t>Hiszpania</w:t>
            </w:r>
          </w:p>
        </w:tc>
        <w:tc>
          <w:tcPr>
            <w:tcW w:w="1487" w:type="pct"/>
          </w:tcPr>
          <w:p w:rsidR="00D0627B" w:rsidRPr="00D0627B" w:rsidRDefault="00D0627B" w:rsidP="00585144">
            <w:pPr>
              <w:tabs>
                <w:tab w:val="left" w:pos="8130"/>
              </w:tabs>
              <w:jc w:val="both"/>
              <w:rPr>
                <w:sz w:val="22"/>
              </w:rPr>
            </w:pPr>
            <w:r w:rsidRPr="00D0627B">
              <w:rPr>
                <w:sz w:val="22"/>
              </w:rPr>
              <w:t>Uniwersytety</w:t>
            </w:r>
            <w:r w:rsidR="001364A6">
              <w:rPr>
                <w:sz w:val="22"/>
              </w:rPr>
              <w:t>,</w:t>
            </w:r>
          </w:p>
          <w:p w:rsidR="00D0627B" w:rsidRPr="00D0627B" w:rsidRDefault="00D0627B" w:rsidP="00585144">
            <w:pPr>
              <w:tabs>
                <w:tab w:val="left" w:pos="8130"/>
              </w:tabs>
              <w:jc w:val="both"/>
              <w:rPr>
                <w:sz w:val="22"/>
              </w:rPr>
            </w:pPr>
            <w:r w:rsidRPr="00D0627B">
              <w:rPr>
                <w:sz w:val="22"/>
              </w:rPr>
              <w:t xml:space="preserve">państwo </w:t>
            </w:r>
          </w:p>
        </w:tc>
        <w:tc>
          <w:tcPr>
            <w:tcW w:w="1363" w:type="pct"/>
          </w:tcPr>
          <w:p w:rsidR="00D0627B" w:rsidRPr="00D0627B" w:rsidRDefault="00D0627B" w:rsidP="001513EA">
            <w:pPr>
              <w:tabs>
                <w:tab w:val="left" w:pos="8130"/>
              </w:tabs>
              <w:jc w:val="both"/>
              <w:rPr>
                <w:sz w:val="22"/>
              </w:rPr>
            </w:pPr>
            <w:r w:rsidRPr="00D0627B">
              <w:rPr>
                <w:sz w:val="22"/>
              </w:rPr>
              <w:t>Zdecentralizowane</w:t>
            </w:r>
            <w:r w:rsidR="001513EA">
              <w:rPr>
                <w:sz w:val="22"/>
              </w:rPr>
              <w:t xml:space="preserve">, wykonywane przy wykorzystaniu firm typu </w:t>
            </w:r>
            <w:proofErr w:type="spellStart"/>
            <w:r w:rsidR="001513EA" w:rsidRPr="001513EA">
              <w:rPr>
                <w:i/>
                <w:sz w:val="22"/>
              </w:rPr>
              <w:t>facility</w:t>
            </w:r>
            <w:proofErr w:type="spellEnd"/>
            <w:r w:rsidR="001513EA" w:rsidRPr="001513EA">
              <w:rPr>
                <w:i/>
                <w:sz w:val="22"/>
              </w:rPr>
              <w:t xml:space="preserve"> management</w:t>
            </w:r>
            <w:r w:rsidR="001513EA">
              <w:rPr>
                <w:sz w:val="22"/>
              </w:rPr>
              <w:t xml:space="preserve"> </w:t>
            </w:r>
          </w:p>
        </w:tc>
        <w:tc>
          <w:tcPr>
            <w:tcW w:w="1527" w:type="pct"/>
          </w:tcPr>
          <w:p w:rsidR="00D0627B" w:rsidRPr="00D0627B" w:rsidRDefault="00722586" w:rsidP="00722586">
            <w:pPr>
              <w:tabs>
                <w:tab w:val="left" w:pos="8130"/>
              </w:tabs>
              <w:jc w:val="both"/>
              <w:rPr>
                <w:sz w:val="22"/>
              </w:rPr>
            </w:pPr>
            <w:r>
              <w:rPr>
                <w:sz w:val="22"/>
              </w:rPr>
              <w:t>Uczelnie zwykle użytkują budynki publiczne bezpłatnie</w:t>
            </w:r>
          </w:p>
        </w:tc>
      </w:tr>
      <w:tr w:rsidR="00D0627B" w:rsidRPr="00D0627B" w:rsidTr="00585144">
        <w:tc>
          <w:tcPr>
            <w:tcW w:w="622" w:type="pct"/>
          </w:tcPr>
          <w:p w:rsidR="00D0627B" w:rsidRPr="00D0627B" w:rsidRDefault="00D0627B" w:rsidP="00585144">
            <w:pPr>
              <w:tabs>
                <w:tab w:val="left" w:pos="8130"/>
              </w:tabs>
              <w:jc w:val="both"/>
              <w:rPr>
                <w:sz w:val="22"/>
              </w:rPr>
            </w:pPr>
            <w:r w:rsidRPr="00D0627B">
              <w:rPr>
                <w:sz w:val="22"/>
              </w:rPr>
              <w:t>Wielka Brytania</w:t>
            </w:r>
          </w:p>
        </w:tc>
        <w:tc>
          <w:tcPr>
            <w:tcW w:w="1487" w:type="pct"/>
          </w:tcPr>
          <w:p w:rsidR="00D0627B" w:rsidRPr="00D0627B" w:rsidRDefault="00D0627B" w:rsidP="00585144">
            <w:pPr>
              <w:tabs>
                <w:tab w:val="left" w:pos="8130"/>
              </w:tabs>
              <w:jc w:val="both"/>
              <w:rPr>
                <w:sz w:val="22"/>
              </w:rPr>
            </w:pPr>
            <w:r w:rsidRPr="00D0627B">
              <w:rPr>
                <w:sz w:val="22"/>
              </w:rPr>
              <w:t>Uniwersytety</w:t>
            </w:r>
          </w:p>
        </w:tc>
        <w:tc>
          <w:tcPr>
            <w:tcW w:w="1363" w:type="pct"/>
          </w:tcPr>
          <w:p w:rsidR="00D0627B" w:rsidRPr="00D0627B" w:rsidRDefault="001821C3" w:rsidP="00585144">
            <w:pPr>
              <w:tabs>
                <w:tab w:val="left" w:pos="8130"/>
              </w:tabs>
              <w:jc w:val="both"/>
              <w:rPr>
                <w:sz w:val="22"/>
              </w:rPr>
            </w:pPr>
            <w:r>
              <w:rPr>
                <w:sz w:val="22"/>
              </w:rPr>
              <w:t>Wykonywane samodzielnie i n</w:t>
            </w:r>
            <w:r w:rsidRPr="00D0627B">
              <w:rPr>
                <w:sz w:val="22"/>
              </w:rPr>
              <w:t>iezależn</w:t>
            </w:r>
            <w:r>
              <w:rPr>
                <w:sz w:val="22"/>
              </w:rPr>
              <w:t>i</w:t>
            </w:r>
            <w:r w:rsidRPr="00D0627B">
              <w:rPr>
                <w:sz w:val="22"/>
              </w:rPr>
              <w:t>e</w:t>
            </w:r>
            <w:r>
              <w:rPr>
                <w:sz w:val="22"/>
              </w:rPr>
              <w:t xml:space="preserve"> przez poszczególne uczelnie </w:t>
            </w:r>
            <w:r w:rsidRPr="00D0627B">
              <w:rPr>
                <w:sz w:val="22"/>
              </w:rPr>
              <w:t xml:space="preserve"> </w:t>
            </w:r>
          </w:p>
        </w:tc>
        <w:tc>
          <w:tcPr>
            <w:tcW w:w="1527" w:type="pct"/>
          </w:tcPr>
          <w:p w:rsidR="00D0627B" w:rsidRPr="00D0627B" w:rsidRDefault="00D0627B" w:rsidP="00585144">
            <w:pPr>
              <w:tabs>
                <w:tab w:val="left" w:pos="8130"/>
              </w:tabs>
              <w:jc w:val="both"/>
              <w:rPr>
                <w:sz w:val="22"/>
              </w:rPr>
            </w:pPr>
            <w:r w:rsidRPr="00D0627B">
              <w:rPr>
                <w:sz w:val="22"/>
              </w:rPr>
              <w:t xml:space="preserve">Brak zewnętrznych systemów wynajmu, uczelnie mogą stosować czynsze wewnętrzne </w:t>
            </w:r>
          </w:p>
        </w:tc>
      </w:tr>
      <w:tr w:rsidR="00D0627B" w:rsidRPr="00D0627B" w:rsidTr="00585144">
        <w:tc>
          <w:tcPr>
            <w:tcW w:w="622" w:type="pct"/>
          </w:tcPr>
          <w:p w:rsidR="00D0627B" w:rsidRPr="00D0627B" w:rsidRDefault="00D0627B" w:rsidP="00585144">
            <w:pPr>
              <w:tabs>
                <w:tab w:val="left" w:pos="8130"/>
              </w:tabs>
              <w:jc w:val="both"/>
              <w:rPr>
                <w:sz w:val="22"/>
              </w:rPr>
            </w:pPr>
            <w:r w:rsidRPr="00D0627B">
              <w:rPr>
                <w:sz w:val="22"/>
              </w:rPr>
              <w:t xml:space="preserve">Szwecja </w:t>
            </w:r>
          </w:p>
        </w:tc>
        <w:tc>
          <w:tcPr>
            <w:tcW w:w="1487" w:type="pct"/>
          </w:tcPr>
          <w:p w:rsidR="00D0627B" w:rsidRPr="00D0627B" w:rsidRDefault="00D0627B" w:rsidP="00585144">
            <w:pPr>
              <w:tabs>
                <w:tab w:val="left" w:pos="8130"/>
              </w:tabs>
              <w:jc w:val="both"/>
              <w:rPr>
                <w:sz w:val="22"/>
              </w:rPr>
            </w:pPr>
            <w:r w:rsidRPr="00D0627B">
              <w:rPr>
                <w:sz w:val="22"/>
              </w:rPr>
              <w:t>Spółka z ograniczoną odpowiedzialnością (</w:t>
            </w:r>
            <w:proofErr w:type="spellStart"/>
            <w:r w:rsidRPr="00D0627B">
              <w:rPr>
                <w:sz w:val="22"/>
              </w:rPr>
              <w:t>Akademiska</w:t>
            </w:r>
            <w:proofErr w:type="spellEnd"/>
            <w:r w:rsidRPr="00D0627B">
              <w:rPr>
                <w:sz w:val="22"/>
              </w:rPr>
              <w:t xml:space="preserve"> Hus)</w:t>
            </w:r>
          </w:p>
        </w:tc>
        <w:tc>
          <w:tcPr>
            <w:tcW w:w="1363" w:type="pct"/>
          </w:tcPr>
          <w:p w:rsidR="00D0627B" w:rsidRPr="00D0627B" w:rsidRDefault="00D0627B" w:rsidP="00585144">
            <w:pPr>
              <w:tabs>
                <w:tab w:val="left" w:pos="8130"/>
              </w:tabs>
              <w:jc w:val="both"/>
              <w:rPr>
                <w:sz w:val="22"/>
              </w:rPr>
            </w:pPr>
            <w:r w:rsidRPr="00D0627B">
              <w:rPr>
                <w:sz w:val="22"/>
              </w:rPr>
              <w:t>Scentralizowane</w:t>
            </w:r>
          </w:p>
        </w:tc>
        <w:tc>
          <w:tcPr>
            <w:tcW w:w="1527" w:type="pct"/>
          </w:tcPr>
          <w:p w:rsidR="00D0627B" w:rsidRPr="00D0627B" w:rsidRDefault="00D0627B" w:rsidP="00585144">
            <w:pPr>
              <w:tabs>
                <w:tab w:val="left" w:pos="8130"/>
              </w:tabs>
              <w:jc w:val="both"/>
              <w:rPr>
                <w:sz w:val="22"/>
              </w:rPr>
            </w:pPr>
            <w:r w:rsidRPr="00D0627B">
              <w:rPr>
                <w:sz w:val="22"/>
              </w:rPr>
              <w:t>Uczelnie mogą wynajmować powierzchnię także od innych podmiotów</w:t>
            </w:r>
          </w:p>
        </w:tc>
      </w:tr>
      <w:tr w:rsidR="00D0627B" w:rsidRPr="00D0627B" w:rsidTr="00585144">
        <w:tc>
          <w:tcPr>
            <w:tcW w:w="622" w:type="pct"/>
          </w:tcPr>
          <w:p w:rsidR="00D0627B" w:rsidRPr="00D0627B" w:rsidRDefault="00D0627B" w:rsidP="00585144">
            <w:pPr>
              <w:tabs>
                <w:tab w:val="left" w:pos="8130"/>
              </w:tabs>
              <w:jc w:val="both"/>
              <w:rPr>
                <w:sz w:val="22"/>
              </w:rPr>
            </w:pPr>
            <w:r w:rsidRPr="00D0627B">
              <w:rPr>
                <w:sz w:val="22"/>
              </w:rPr>
              <w:t xml:space="preserve">Polska </w:t>
            </w:r>
          </w:p>
        </w:tc>
        <w:tc>
          <w:tcPr>
            <w:tcW w:w="1487" w:type="pct"/>
          </w:tcPr>
          <w:p w:rsidR="00D0627B" w:rsidRPr="00D0627B" w:rsidRDefault="00D0627B" w:rsidP="00585144">
            <w:pPr>
              <w:tabs>
                <w:tab w:val="left" w:pos="8130"/>
              </w:tabs>
              <w:jc w:val="both"/>
              <w:rPr>
                <w:sz w:val="22"/>
              </w:rPr>
            </w:pPr>
            <w:r w:rsidRPr="00D0627B">
              <w:rPr>
                <w:sz w:val="22"/>
              </w:rPr>
              <w:t>Uniwersytety</w:t>
            </w:r>
          </w:p>
        </w:tc>
        <w:tc>
          <w:tcPr>
            <w:tcW w:w="1363" w:type="pct"/>
          </w:tcPr>
          <w:p w:rsidR="00D0627B" w:rsidRPr="00D0627B" w:rsidRDefault="00D0627B" w:rsidP="00585144">
            <w:pPr>
              <w:tabs>
                <w:tab w:val="left" w:pos="8130"/>
              </w:tabs>
              <w:jc w:val="both"/>
              <w:rPr>
                <w:sz w:val="22"/>
              </w:rPr>
            </w:pPr>
            <w:r w:rsidRPr="00D0627B">
              <w:rPr>
                <w:sz w:val="22"/>
              </w:rPr>
              <w:t xml:space="preserve">Zdecentralizowane </w:t>
            </w:r>
            <w:r w:rsidR="004866E8">
              <w:rPr>
                <w:sz w:val="22"/>
              </w:rPr>
              <w:t>(uzależnione od wartości nieruchomości)</w:t>
            </w:r>
          </w:p>
        </w:tc>
        <w:tc>
          <w:tcPr>
            <w:tcW w:w="1527" w:type="pct"/>
          </w:tcPr>
          <w:p w:rsidR="00D0627B" w:rsidRPr="00D0627B" w:rsidRDefault="00D0627B" w:rsidP="009133C2">
            <w:pPr>
              <w:tabs>
                <w:tab w:val="left" w:pos="8130"/>
              </w:tabs>
              <w:jc w:val="both"/>
              <w:rPr>
                <w:sz w:val="22"/>
              </w:rPr>
            </w:pPr>
            <w:r w:rsidRPr="00D0627B">
              <w:rPr>
                <w:sz w:val="22"/>
              </w:rPr>
              <w:t>Brak wewnętrznych systemów wynajmu</w:t>
            </w:r>
            <w:r w:rsidR="009133C2">
              <w:rPr>
                <w:sz w:val="22"/>
              </w:rPr>
              <w:t>. Uczelnie wynajmują</w:t>
            </w:r>
            <w:r w:rsidR="009133C2" w:rsidRPr="00D0627B">
              <w:rPr>
                <w:sz w:val="22"/>
              </w:rPr>
              <w:t xml:space="preserve"> powierzchnię </w:t>
            </w:r>
            <w:r w:rsidR="009133C2">
              <w:rPr>
                <w:sz w:val="22"/>
              </w:rPr>
              <w:t>innym podmiotom</w:t>
            </w:r>
          </w:p>
        </w:tc>
      </w:tr>
    </w:tbl>
    <w:p w:rsidR="00D0627B" w:rsidRDefault="00D0627B" w:rsidP="00787B66">
      <w:pPr>
        <w:tabs>
          <w:tab w:val="left" w:pos="8130"/>
        </w:tabs>
        <w:spacing w:line="360" w:lineRule="auto"/>
        <w:jc w:val="both"/>
        <w:rPr>
          <w:sz w:val="24"/>
          <w:szCs w:val="24"/>
        </w:rPr>
      </w:pPr>
      <w:r>
        <w:rPr>
          <w:sz w:val="24"/>
          <w:szCs w:val="24"/>
        </w:rPr>
        <w:t>Źródło: o</w:t>
      </w:r>
      <w:r w:rsidR="00C04ED4">
        <w:rPr>
          <w:sz w:val="24"/>
          <w:szCs w:val="24"/>
        </w:rPr>
        <w:t>pracowanie własne.</w:t>
      </w:r>
    </w:p>
    <w:p w:rsidR="00D0627B" w:rsidRPr="00D82839" w:rsidRDefault="00D0627B" w:rsidP="002D272E">
      <w:pPr>
        <w:tabs>
          <w:tab w:val="left" w:pos="8130"/>
        </w:tabs>
        <w:spacing w:line="360" w:lineRule="auto"/>
        <w:ind w:firstLine="360"/>
        <w:jc w:val="both"/>
        <w:rPr>
          <w:sz w:val="24"/>
          <w:szCs w:val="24"/>
        </w:rPr>
      </w:pPr>
    </w:p>
    <w:p w:rsidR="00105F99" w:rsidRPr="0088341F" w:rsidRDefault="00883C68" w:rsidP="0088341F">
      <w:pPr>
        <w:tabs>
          <w:tab w:val="left" w:pos="8130"/>
        </w:tabs>
        <w:spacing w:line="360" w:lineRule="auto"/>
        <w:ind w:firstLine="360"/>
        <w:jc w:val="both"/>
        <w:rPr>
          <w:rStyle w:val="hps"/>
          <w:sz w:val="24"/>
          <w:szCs w:val="24"/>
        </w:rPr>
      </w:pPr>
      <w:r w:rsidRPr="00D82839">
        <w:rPr>
          <w:sz w:val="24"/>
          <w:szCs w:val="24"/>
        </w:rPr>
        <w:t xml:space="preserve">W </w:t>
      </w:r>
      <w:r w:rsidRPr="00D82839">
        <w:rPr>
          <w:b/>
          <w:sz w:val="24"/>
          <w:szCs w:val="24"/>
        </w:rPr>
        <w:t>Austrii</w:t>
      </w:r>
      <w:r w:rsidRPr="00D82839">
        <w:rPr>
          <w:sz w:val="24"/>
          <w:szCs w:val="24"/>
        </w:rPr>
        <w:t xml:space="preserve"> </w:t>
      </w:r>
      <w:r w:rsidR="00A53FE7" w:rsidRPr="00D82839">
        <w:rPr>
          <w:sz w:val="24"/>
          <w:szCs w:val="24"/>
        </w:rPr>
        <w:t xml:space="preserve">funkcjonują </w:t>
      </w:r>
      <w:r w:rsidR="007B7F32" w:rsidRPr="00D82839">
        <w:rPr>
          <w:sz w:val="24"/>
          <w:szCs w:val="24"/>
        </w:rPr>
        <w:t xml:space="preserve">53 instytucje szkolnictwa wyższego, w tym </w:t>
      </w:r>
      <w:r w:rsidR="00A53FE7" w:rsidRPr="00D82839">
        <w:rPr>
          <w:sz w:val="24"/>
          <w:szCs w:val="24"/>
        </w:rPr>
        <w:t>22 publiczne</w:t>
      </w:r>
      <w:r w:rsidR="007B7F32" w:rsidRPr="00D82839">
        <w:rPr>
          <w:sz w:val="24"/>
          <w:szCs w:val="24"/>
        </w:rPr>
        <w:t xml:space="preserve"> i 12 prywatnych </w:t>
      </w:r>
      <w:r w:rsidR="00EC7FC1" w:rsidRPr="00D82839">
        <w:rPr>
          <w:sz w:val="24"/>
          <w:szCs w:val="24"/>
        </w:rPr>
        <w:t>uniwersyte</w:t>
      </w:r>
      <w:r w:rsidR="007B7F32" w:rsidRPr="00D82839">
        <w:rPr>
          <w:sz w:val="24"/>
          <w:szCs w:val="24"/>
        </w:rPr>
        <w:t>tów oraz 19 wyższych szkół zawodowych</w:t>
      </w:r>
      <w:r w:rsidR="001C6832">
        <w:rPr>
          <w:sz w:val="24"/>
          <w:szCs w:val="24"/>
        </w:rPr>
        <w:t xml:space="preserve"> (</w:t>
      </w:r>
      <w:proofErr w:type="spellStart"/>
      <w:r w:rsidR="00FD2F51" w:rsidRPr="00FD2F51">
        <w:rPr>
          <w:i/>
          <w:color w:val="000000" w:themeColor="text1"/>
          <w:sz w:val="24"/>
          <w:szCs w:val="24"/>
        </w:rPr>
        <w:t>Higher</w:t>
      </w:r>
      <w:proofErr w:type="spellEnd"/>
      <w:r w:rsidR="00FD2F51" w:rsidRPr="00FD2F51">
        <w:rPr>
          <w:i/>
          <w:color w:val="000000" w:themeColor="text1"/>
          <w:sz w:val="24"/>
          <w:szCs w:val="24"/>
        </w:rPr>
        <w:t xml:space="preserve"> </w:t>
      </w:r>
      <w:proofErr w:type="spellStart"/>
      <w:r w:rsidR="00FD2F51">
        <w:rPr>
          <w:i/>
          <w:color w:val="000000" w:themeColor="text1"/>
          <w:sz w:val="24"/>
          <w:szCs w:val="24"/>
        </w:rPr>
        <w:t>Education</w:t>
      </w:r>
      <w:proofErr w:type="spellEnd"/>
      <w:r w:rsidR="00FD2F51">
        <w:rPr>
          <w:i/>
          <w:color w:val="000000" w:themeColor="text1"/>
          <w:sz w:val="24"/>
          <w:szCs w:val="24"/>
        </w:rPr>
        <w:t xml:space="preserve"> </w:t>
      </w:r>
      <w:proofErr w:type="spellStart"/>
      <w:r w:rsidR="00FD2F51">
        <w:rPr>
          <w:i/>
          <w:color w:val="000000" w:themeColor="text1"/>
          <w:sz w:val="24"/>
          <w:szCs w:val="24"/>
        </w:rPr>
        <w:t>Institutions</w:t>
      </w:r>
      <w:proofErr w:type="spellEnd"/>
      <w:r w:rsidR="00FD2F51">
        <w:rPr>
          <w:i/>
          <w:color w:val="000000" w:themeColor="text1"/>
          <w:sz w:val="24"/>
          <w:szCs w:val="24"/>
        </w:rPr>
        <w:t xml:space="preserve"> </w:t>
      </w:r>
      <w:r w:rsidR="00FD2F51">
        <w:rPr>
          <w:color w:val="000000" w:themeColor="text1"/>
          <w:sz w:val="24"/>
          <w:szCs w:val="24"/>
        </w:rPr>
        <w:t>2014</w:t>
      </w:r>
      <w:r w:rsidR="001C6832">
        <w:rPr>
          <w:sz w:val="24"/>
          <w:szCs w:val="24"/>
        </w:rPr>
        <w:t>)</w:t>
      </w:r>
      <w:r w:rsidR="007B7F32" w:rsidRPr="00D82839">
        <w:rPr>
          <w:sz w:val="24"/>
          <w:szCs w:val="24"/>
        </w:rPr>
        <w:t>. Z</w:t>
      </w:r>
      <w:r w:rsidR="00EC7FC1" w:rsidRPr="00D82839">
        <w:rPr>
          <w:sz w:val="24"/>
          <w:szCs w:val="24"/>
        </w:rPr>
        <w:t xml:space="preserve">decydowana większość </w:t>
      </w:r>
      <w:r w:rsidR="007B7F32" w:rsidRPr="00D82839">
        <w:rPr>
          <w:sz w:val="24"/>
          <w:szCs w:val="24"/>
        </w:rPr>
        <w:t xml:space="preserve">uniwersytetów publicznych </w:t>
      </w:r>
      <w:r w:rsidR="00EC7FC1" w:rsidRPr="00D82839">
        <w:rPr>
          <w:sz w:val="24"/>
          <w:szCs w:val="24"/>
        </w:rPr>
        <w:t>nie posiada własnych nieruchomości</w:t>
      </w:r>
      <w:r w:rsidR="00A53FE7" w:rsidRPr="00D82839">
        <w:rPr>
          <w:sz w:val="24"/>
          <w:szCs w:val="24"/>
        </w:rPr>
        <w:t xml:space="preserve">. </w:t>
      </w:r>
      <w:r w:rsidR="00EC7FC1" w:rsidRPr="00D82839">
        <w:rPr>
          <w:sz w:val="24"/>
          <w:szCs w:val="24"/>
        </w:rPr>
        <w:t xml:space="preserve">Użytkowane przez nie </w:t>
      </w:r>
      <w:r w:rsidR="000A246E" w:rsidRPr="00D82839">
        <w:rPr>
          <w:sz w:val="24"/>
          <w:szCs w:val="24"/>
        </w:rPr>
        <w:t>budynki</w:t>
      </w:r>
      <w:r w:rsidR="00A53FE7" w:rsidRPr="00D82839">
        <w:rPr>
          <w:sz w:val="24"/>
          <w:szCs w:val="24"/>
        </w:rPr>
        <w:t xml:space="preserve"> stanowi</w:t>
      </w:r>
      <w:r w:rsidR="00EC7FC1" w:rsidRPr="00D82839">
        <w:rPr>
          <w:sz w:val="24"/>
          <w:szCs w:val="24"/>
        </w:rPr>
        <w:t>ą</w:t>
      </w:r>
      <w:r w:rsidR="00A53FE7" w:rsidRPr="00D82839">
        <w:rPr>
          <w:sz w:val="24"/>
          <w:szCs w:val="24"/>
        </w:rPr>
        <w:t xml:space="preserve"> </w:t>
      </w:r>
      <w:r w:rsidR="00105F99" w:rsidRPr="00D82839">
        <w:rPr>
          <w:sz w:val="24"/>
          <w:szCs w:val="24"/>
        </w:rPr>
        <w:t xml:space="preserve">przede wszystkim </w:t>
      </w:r>
      <w:r w:rsidR="00A53FE7" w:rsidRPr="00D82839">
        <w:rPr>
          <w:sz w:val="24"/>
          <w:szCs w:val="24"/>
        </w:rPr>
        <w:t xml:space="preserve">własność Federalnej Spółki Nieruchomościowej - </w:t>
      </w:r>
      <w:proofErr w:type="spellStart"/>
      <w:r w:rsidR="00A53FE7" w:rsidRPr="00D82839">
        <w:rPr>
          <w:sz w:val="24"/>
          <w:szCs w:val="24"/>
        </w:rPr>
        <w:t>Bundes</w:t>
      </w:r>
      <w:proofErr w:type="spellEnd"/>
      <w:r w:rsidR="00A53FE7" w:rsidRPr="00D82839">
        <w:rPr>
          <w:sz w:val="24"/>
          <w:szCs w:val="24"/>
        </w:rPr>
        <w:t xml:space="preserve"> </w:t>
      </w:r>
      <w:proofErr w:type="spellStart"/>
      <w:r w:rsidR="00A53FE7" w:rsidRPr="00D82839">
        <w:rPr>
          <w:sz w:val="24"/>
          <w:szCs w:val="24"/>
        </w:rPr>
        <w:t>Immobilien</w:t>
      </w:r>
      <w:proofErr w:type="spellEnd"/>
      <w:r w:rsidR="00A53FE7" w:rsidRPr="00D82839">
        <w:rPr>
          <w:sz w:val="24"/>
          <w:szCs w:val="24"/>
        </w:rPr>
        <w:t xml:space="preserve"> </w:t>
      </w:r>
      <w:proofErr w:type="spellStart"/>
      <w:r w:rsidR="00A53FE7" w:rsidRPr="00D82839">
        <w:rPr>
          <w:sz w:val="24"/>
          <w:szCs w:val="24"/>
        </w:rPr>
        <w:t>Gesellschaft</w:t>
      </w:r>
      <w:proofErr w:type="spellEnd"/>
      <w:r w:rsidR="00A53FE7" w:rsidRPr="00D82839">
        <w:rPr>
          <w:sz w:val="24"/>
          <w:szCs w:val="24"/>
        </w:rPr>
        <w:t xml:space="preserve"> BIG</w:t>
      </w:r>
      <w:r w:rsidR="000A246E" w:rsidRPr="00D82839">
        <w:rPr>
          <w:sz w:val="24"/>
          <w:szCs w:val="24"/>
        </w:rPr>
        <w:t xml:space="preserve">, aczkolwiek uczelnie </w:t>
      </w:r>
      <w:r w:rsidR="00FA3CAE" w:rsidRPr="00D82839">
        <w:rPr>
          <w:sz w:val="24"/>
          <w:szCs w:val="24"/>
        </w:rPr>
        <w:t>mają prawo zawierania umów najmu także z innymi podmiotami (w tym m.in. prywatnymi)</w:t>
      </w:r>
      <w:r w:rsidR="00D63C9C" w:rsidRPr="00D82839">
        <w:rPr>
          <w:sz w:val="24"/>
          <w:szCs w:val="24"/>
        </w:rPr>
        <w:t xml:space="preserve">. </w:t>
      </w:r>
      <w:r w:rsidR="000A246E" w:rsidRPr="00D82839">
        <w:rPr>
          <w:sz w:val="24"/>
          <w:szCs w:val="24"/>
        </w:rPr>
        <w:t>Spółka BIG</w:t>
      </w:r>
      <w:r w:rsidR="001D71AA">
        <w:rPr>
          <w:sz w:val="24"/>
          <w:szCs w:val="24"/>
        </w:rPr>
        <w:t>, będąca w 100</w:t>
      </w:r>
      <w:r w:rsidR="002625FC" w:rsidRPr="00D82839">
        <w:rPr>
          <w:sz w:val="24"/>
          <w:szCs w:val="24"/>
        </w:rPr>
        <w:t xml:space="preserve">% własnością państwa, powołana została w 1992 roku w celu dostarczania na zasadach najmu nieruchomości szkolnictwu wyższemu, szkołom niższego szczebla edukacyjnego oraz na potrzeby więziennictwa i kościołów. </w:t>
      </w:r>
      <w:r w:rsidR="002C6C37" w:rsidRPr="00D82839">
        <w:rPr>
          <w:sz w:val="24"/>
          <w:szCs w:val="24"/>
        </w:rPr>
        <w:t xml:space="preserve">Do jej </w:t>
      </w:r>
      <w:r w:rsidR="002C6C37" w:rsidRPr="00D82839">
        <w:rPr>
          <w:sz w:val="24"/>
          <w:szCs w:val="24"/>
        </w:rPr>
        <w:lastRenderedPageBreak/>
        <w:t xml:space="preserve">obowiązków poza wynajmem należy </w:t>
      </w:r>
      <w:r w:rsidR="00B25436" w:rsidRPr="00D82839">
        <w:rPr>
          <w:sz w:val="24"/>
          <w:szCs w:val="24"/>
        </w:rPr>
        <w:t xml:space="preserve">również </w:t>
      </w:r>
      <w:r w:rsidR="002C6C37" w:rsidRPr="00D82839">
        <w:rPr>
          <w:sz w:val="24"/>
          <w:szCs w:val="24"/>
        </w:rPr>
        <w:t>zarządzanie posiadanymi nieruchomościami</w:t>
      </w:r>
      <w:r w:rsidR="00882414" w:rsidRPr="00D82839">
        <w:rPr>
          <w:sz w:val="24"/>
          <w:szCs w:val="24"/>
        </w:rPr>
        <w:t xml:space="preserve">, </w:t>
      </w:r>
      <w:r w:rsidR="00105F99" w:rsidRPr="00D82839">
        <w:rPr>
          <w:sz w:val="24"/>
          <w:szCs w:val="24"/>
        </w:rPr>
        <w:t>sprzedaż tych</w:t>
      </w:r>
      <w:r w:rsidR="001364A6">
        <w:rPr>
          <w:sz w:val="24"/>
          <w:szCs w:val="24"/>
        </w:rPr>
        <w:t>, które są postrzegane jako nie</w:t>
      </w:r>
      <w:r w:rsidR="00105F99" w:rsidRPr="00D82839">
        <w:rPr>
          <w:sz w:val="24"/>
          <w:szCs w:val="24"/>
        </w:rPr>
        <w:t xml:space="preserve">przydatne w długim okresie, a także </w:t>
      </w:r>
      <w:r w:rsidR="00882414" w:rsidRPr="00D82839">
        <w:rPr>
          <w:sz w:val="24"/>
          <w:szCs w:val="24"/>
        </w:rPr>
        <w:t xml:space="preserve">budowanie </w:t>
      </w:r>
      <w:r w:rsidR="00105F99" w:rsidRPr="00D82839">
        <w:rPr>
          <w:sz w:val="24"/>
          <w:szCs w:val="24"/>
        </w:rPr>
        <w:t>i finansowanie (najczęściej ze źródeł obcych - kredytów bankow</w:t>
      </w:r>
      <w:r w:rsidR="007B7F32" w:rsidRPr="00D82839">
        <w:rPr>
          <w:sz w:val="24"/>
          <w:szCs w:val="24"/>
        </w:rPr>
        <w:t>y</w:t>
      </w:r>
      <w:r w:rsidR="00105F99" w:rsidRPr="00D82839">
        <w:rPr>
          <w:sz w:val="24"/>
          <w:szCs w:val="24"/>
        </w:rPr>
        <w:t xml:space="preserve">ch) </w:t>
      </w:r>
      <w:r w:rsidR="00882414" w:rsidRPr="00D82839">
        <w:rPr>
          <w:sz w:val="24"/>
          <w:szCs w:val="24"/>
        </w:rPr>
        <w:t>nowych obiektów dostosowan</w:t>
      </w:r>
      <w:r w:rsidR="00105F99" w:rsidRPr="00D82839">
        <w:rPr>
          <w:sz w:val="24"/>
          <w:szCs w:val="24"/>
        </w:rPr>
        <w:t>ych do potrzeb ich użytkowników</w:t>
      </w:r>
      <w:r w:rsidR="002C6C37" w:rsidRPr="00D82839">
        <w:rPr>
          <w:sz w:val="24"/>
          <w:szCs w:val="24"/>
        </w:rPr>
        <w:t xml:space="preserve">. </w:t>
      </w:r>
      <w:r w:rsidR="009029DE" w:rsidRPr="00D82839">
        <w:rPr>
          <w:sz w:val="24"/>
          <w:szCs w:val="24"/>
        </w:rPr>
        <w:t>Z</w:t>
      </w:r>
      <w:r w:rsidR="00105F99" w:rsidRPr="00D82839">
        <w:rPr>
          <w:sz w:val="24"/>
          <w:szCs w:val="24"/>
        </w:rPr>
        <w:t xml:space="preserve"> </w:t>
      </w:r>
      <w:r w:rsidR="002625FC" w:rsidRPr="00D82839">
        <w:rPr>
          <w:sz w:val="24"/>
          <w:szCs w:val="24"/>
        </w:rPr>
        <w:t xml:space="preserve">zasobów </w:t>
      </w:r>
      <w:r w:rsidR="00105F99" w:rsidRPr="00D82839">
        <w:rPr>
          <w:sz w:val="24"/>
          <w:szCs w:val="24"/>
        </w:rPr>
        <w:t xml:space="preserve">spółki </w:t>
      </w:r>
      <w:r w:rsidR="002625FC" w:rsidRPr="00D82839">
        <w:rPr>
          <w:sz w:val="24"/>
          <w:szCs w:val="24"/>
        </w:rPr>
        <w:t>(około 400 obiektów)</w:t>
      </w:r>
      <w:r w:rsidR="009029DE" w:rsidRPr="00D82839">
        <w:rPr>
          <w:sz w:val="24"/>
          <w:szCs w:val="24"/>
        </w:rPr>
        <w:t xml:space="preserve"> korzysta</w:t>
      </w:r>
      <w:r w:rsidR="002625FC" w:rsidRPr="00D82839">
        <w:rPr>
          <w:sz w:val="24"/>
          <w:szCs w:val="24"/>
        </w:rPr>
        <w:t xml:space="preserve"> 21 uniwersytetów</w:t>
      </w:r>
      <w:r w:rsidR="001D71AA">
        <w:rPr>
          <w:sz w:val="24"/>
          <w:szCs w:val="24"/>
        </w:rPr>
        <w:t>, za które płacą one</w:t>
      </w:r>
      <w:r w:rsidR="006D4B1E" w:rsidRPr="00D82839">
        <w:rPr>
          <w:sz w:val="24"/>
          <w:szCs w:val="24"/>
        </w:rPr>
        <w:t xml:space="preserve"> spółce czynsz ustalony na zasadach rynkowych</w:t>
      </w:r>
      <w:r w:rsidR="002750CE">
        <w:rPr>
          <w:sz w:val="24"/>
          <w:szCs w:val="24"/>
        </w:rPr>
        <w:t xml:space="preserve"> (BIG 2016)</w:t>
      </w:r>
      <w:r w:rsidR="006D4B1E" w:rsidRPr="00D82839">
        <w:rPr>
          <w:sz w:val="24"/>
          <w:szCs w:val="24"/>
        </w:rPr>
        <w:t xml:space="preserve">. </w:t>
      </w:r>
    </w:p>
    <w:p w:rsidR="009922B4" w:rsidRPr="006736EF" w:rsidRDefault="00306ED8" w:rsidP="00070F1B">
      <w:pPr>
        <w:tabs>
          <w:tab w:val="left" w:pos="8130"/>
        </w:tabs>
        <w:spacing w:line="360" w:lineRule="auto"/>
        <w:ind w:firstLine="360"/>
        <w:jc w:val="both"/>
        <w:rPr>
          <w:sz w:val="24"/>
          <w:szCs w:val="24"/>
        </w:rPr>
      </w:pPr>
      <w:r>
        <w:rPr>
          <w:sz w:val="24"/>
          <w:szCs w:val="24"/>
        </w:rPr>
        <w:t xml:space="preserve">Na terenie </w:t>
      </w:r>
      <w:r>
        <w:rPr>
          <w:b/>
          <w:sz w:val="24"/>
          <w:szCs w:val="24"/>
        </w:rPr>
        <w:t>Niemiec</w:t>
      </w:r>
      <w:r w:rsidR="003268C0" w:rsidRPr="006736EF">
        <w:rPr>
          <w:sz w:val="24"/>
          <w:szCs w:val="24"/>
        </w:rPr>
        <w:t xml:space="preserve"> </w:t>
      </w:r>
      <w:r w:rsidR="00FD2774">
        <w:rPr>
          <w:sz w:val="24"/>
          <w:szCs w:val="24"/>
        </w:rPr>
        <w:t>nauczaniem na szczeblu wyższym zajmuje się</w:t>
      </w:r>
      <w:r w:rsidR="007A45D3">
        <w:rPr>
          <w:sz w:val="24"/>
          <w:szCs w:val="24"/>
        </w:rPr>
        <w:t xml:space="preserve"> 387</w:t>
      </w:r>
      <w:r w:rsidR="002B4E00" w:rsidRPr="006736EF">
        <w:rPr>
          <w:sz w:val="24"/>
          <w:szCs w:val="24"/>
        </w:rPr>
        <w:t xml:space="preserve"> instytucji</w:t>
      </w:r>
      <w:r w:rsidR="007A45D3">
        <w:rPr>
          <w:sz w:val="24"/>
          <w:szCs w:val="24"/>
        </w:rPr>
        <w:t xml:space="preserve"> szkolnictwa wyższego, w tym 110</w:t>
      </w:r>
      <w:r w:rsidR="009757A8" w:rsidRPr="006736EF">
        <w:rPr>
          <w:sz w:val="24"/>
          <w:szCs w:val="24"/>
        </w:rPr>
        <w:t xml:space="preserve"> uniwe</w:t>
      </w:r>
      <w:r w:rsidR="002B4E00" w:rsidRPr="006736EF">
        <w:rPr>
          <w:sz w:val="24"/>
          <w:szCs w:val="24"/>
        </w:rPr>
        <w:t>rsytetów</w:t>
      </w:r>
      <w:r w:rsidR="007A45D3">
        <w:rPr>
          <w:sz w:val="24"/>
          <w:szCs w:val="24"/>
        </w:rPr>
        <w:t xml:space="preserve"> (</w:t>
      </w:r>
      <w:proofErr w:type="spellStart"/>
      <w:r w:rsidR="00FD2F51" w:rsidRPr="00FD2F51">
        <w:rPr>
          <w:i/>
          <w:color w:val="000000" w:themeColor="text1"/>
          <w:sz w:val="24"/>
          <w:szCs w:val="24"/>
        </w:rPr>
        <w:t>Higher</w:t>
      </w:r>
      <w:proofErr w:type="spellEnd"/>
      <w:r w:rsidR="00FD2F51" w:rsidRPr="00FD2F51">
        <w:rPr>
          <w:i/>
          <w:color w:val="000000" w:themeColor="text1"/>
          <w:sz w:val="24"/>
          <w:szCs w:val="24"/>
        </w:rPr>
        <w:t xml:space="preserve"> </w:t>
      </w:r>
      <w:proofErr w:type="spellStart"/>
      <w:r w:rsidR="00FD2F51" w:rsidRPr="00FD2F51">
        <w:rPr>
          <w:i/>
          <w:color w:val="000000" w:themeColor="text1"/>
          <w:sz w:val="24"/>
          <w:szCs w:val="24"/>
        </w:rPr>
        <w:t>Education</w:t>
      </w:r>
      <w:proofErr w:type="spellEnd"/>
      <w:r w:rsidR="00FD2F51" w:rsidRPr="00FD2F51">
        <w:rPr>
          <w:i/>
          <w:color w:val="000000" w:themeColor="text1"/>
          <w:sz w:val="24"/>
          <w:szCs w:val="24"/>
        </w:rPr>
        <w:t xml:space="preserve"> in Germany</w:t>
      </w:r>
      <w:r w:rsidR="00FD2F51" w:rsidRPr="00FD2F51">
        <w:rPr>
          <w:color w:val="000000" w:themeColor="text1"/>
          <w:sz w:val="24"/>
          <w:szCs w:val="24"/>
        </w:rPr>
        <w:t xml:space="preserve"> 2015</w:t>
      </w:r>
      <w:r w:rsidR="007A45D3">
        <w:rPr>
          <w:sz w:val="24"/>
          <w:szCs w:val="24"/>
        </w:rPr>
        <w:t>)</w:t>
      </w:r>
      <w:r w:rsidR="009757A8" w:rsidRPr="006736EF">
        <w:rPr>
          <w:sz w:val="24"/>
          <w:szCs w:val="24"/>
        </w:rPr>
        <w:t xml:space="preserve">. </w:t>
      </w:r>
      <w:r w:rsidR="0005499F" w:rsidRPr="006736EF">
        <w:rPr>
          <w:sz w:val="24"/>
          <w:szCs w:val="24"/>
        </w:rPr>
        <w:t xml:space="preserve">Budynki uczelniane stanowią </w:t>
      </w:r>
      <w:r w:rsidR="00A2212C" w:rsidRPr="006736EF">
        <w:rPr>
          <w:sz w:val="24"/>
          <w:szCs w:val="24"/>
        </w:rPr>
        <w:t>przedmiot własności</w:t>
      </w:r>
      <w:r w:rsidR="0005499F" w:rsidRPr="006736EF">
        <w:rPr>
          <w:sz w:val="24"/>
          <w:szCs w:val="24"/>
        </w:rPr>
        <w:t xml:space="preserve"> spółek nieruchomościowych utworzon</w:t>
      </w:r>
      <w:r w:rsidR="008274ED" w:rsidRPr="006736EF">
        <w:rPr>
          <w:sz w:val="24"/>
          <w:szCs w:val="24"/>
        </w:rPr>
        <w:t xml:space="preserve">ych w poszczególnych </w:t>
      </w:r>
      <w:r w:rsidR="00070F1B" w:rsidRPr="006736EF">
        <w:rPr>
          <w:sz w:val="24"/>
          <w:szCs w:val="24"/>
        </w:rPr>
        <w:t>krajach związkowych (</w:t>
      </w:r>
      <w:r w:rsidR="008274ED" w:rsidRPr="006736EF">
        <w:rPr>
          <w:sz w:val="24"/>
          <w:szCs w:val="24"/>
        </w:rPr>
        <w:t>land</w:t>
      </w:r>
      <w:r w:rsidR="00070F1B" w:rsidRPr="006736EF">
        <w:rPr>
          <w:sz w:val="24"/>
          <w:szCs w:val="24"/>
        </w:rPr>
        <w:t>ach). Spółki te s</w:t>
      </w:r>
      <w:r w:rsidR="00A2212C" w:rsidRPr="006736EF">
        <w:rPr>
          <w:sz w:val="24"/>
          <w:szCs w:val="24"/>
        </w:rPr>
        <w:t>ą odpowiedzialne</w:t>
      </w:r>
      <w:r w:rsidR="008274ED" w:rsidRPr="006736EF">
        <w:rPr>
          <w:sz w:val="24"/>
          <w:szCs w:val="24"/>
        </w:rPr>
        <w:t xml:space="preserve"> za </w:t>
      </w:r>
      <w:r w:rsidR="00A2212C" w:rsidRPr="006736EF">
        <w:rPr>
          <w:sz w:val="24"/>
          <w:szCs w:val="24"/>
        </w:rPr>
        <w:t xml:space="preserve">dostarczanie </w:t>
      </w:r>
      <w:r w:rsidR="00B23202" w:rsidRPr="006736EF">
        <w:rPr>
          <w:sz w:val="24"/>
          <w:szCs w:val="24"/>
        </w:rPr>
        <w:t>szkołom wyższym</w:t>
      </w:r>
      <w:r w:rsidR="00A2212C" w:rsidRPr="006736EF">
        <w:rPr>
          <w:sz w:val="24"/>
          <w:szCs w:val="24"/>
        </w:rPr>
        <w:t xml:space="preserve"> niezbędnej powierzchni, a także </w:t>
      </w:r>
      <w:r w:rsidR="00056925" w:rsidRPr="006736EF">
        <w:rPr>
          <w:sz w:val="24"/>
          <w:szCs w:val="24"/>
        </w:rPr>
        <w:t>szeroko rozumianą obsługę nieruchomości</w:t>
      </w:r>
      <w:r w:rsidR="008274ED" w:rsidRPr="006736EF">
        <w:rPr>
          <w:sz w:val="24"/>
          <w:szCs w:val="24"/>
        </w:rPr>
        <w:t xml:space="preserve">. </w:t>
      </w:r>
      <w:r w:rsidR="009922B4" w:rsidRPr="006736EF">
        <w:rPr>
          <w:sz w:val="24"/>
          <w:szCs w:val="24"/>
        </w:rPr>
        <w:t xml:space="preserve">Zasady </w:t>
      </w:r>
      <w:r w:rsidR="00B23202" w:rsidRPr="006736EF">
        <w:rPr>
          <w:sz w:val="24"/>
          <w:szCs w:val="24"/>
        </w:rPr>
        <w:t>udostępniania</w:t>
      </w:r>
      <w:r w:rsidR="009922B4" w:rsidRPr="006736EF">
        <w:rPr>
          <w:sz w:val="24"/>
          <w:szCs w:val="24"/>
        </w:rPr>
        <w:t xml:space="preserve"> nieruchomości </w:t>
      </w:r>
      <w:r w:rsidR="00B23202" w:rsidRPr="006736EF">
        <w:rPr>
          <w:sz w:val="24"/>
          <w:szCs w:val="24"/>
        </w:rPr>
        <w:t xml:space="preserve">uczelniom </w:t>
      </w:r>
      <w:r w:rsidR="009922B4" w:rsidRPr="006736EF">
        <w:rPr>
          <w:sz w:val="24"/>
          <w:szCs w:val="24"/>
        </w:rPr>
        <w:t>nie są ujednolicone w całym kraju. Poszczególne spółki niezależnie ustalają warunki  wynajmu, co w konsekwencji prowadzi do tego, że w niektórych landach uczelnie płacą czynsz, a w innych użytkują powierzchnię bezpłatnie</w:t>
      </w:r>
      <w:r w:rsidR="009A54CA">
        <w:rPr>
          <w:sz w:val="24"/>
          <w:szCs w:val="24"/>
        </w:rPr>
        <w:t xml:space="preserve"> (</w:t>
      </w:r>
      <w:proofErr w:type="spellStart"/>
      <w:r w:rsidR="009A54CA" w:rsidRPr="009A54CA">
        <w:rPr>
          <w:i/>
          <w:sz w:val="24"/>
          <w:szCs w:val="24"/>
        </w:rPr>
        <w:t>Wider</w:t>
      </w:r>
      <w:proofErr w:type="spellEnd"/>
      <w:r w:rsidR="009A54CA" w:rsidRPr="009A54CA">
        <w:rPr>
          <w:i/>
          <w:sz w:val="24"/>
          <w:szCs w:val="24"/>
        </w:rPr>
        <w:t xml:space="preserve"> </w:t>
      </w:r>
      <w:proofErr w:type="spellStart"/>
      <w:r w:rsidR="009A54CA" w:rsidRPr="009A54CA">
        <w:rPr>
          <w:i/>
          <w:sz w:val="24"/>
          <w:szCs w:val="24"/>
        </w:rPr>
        <w:t>European</w:t>
      </w:r>
      <w:proofErr w:type="spellEnd"/>
      <w:r w:rsidR="009A54CA" w:rsidRPr="009A54CA">
        <w:rPr>
          <w:i/>
          <w:sz w:val="24"/>
          <w:szCs w:val="24"/>
        </w:rPr>
        <w:t xml:space="preserve"> </w:t>
      </w:r>
      <w:proofErr w:type="spellStart"/>
      <w:r w:rsidR="009A54CA" w:rsidRPr="009A54CA">
        <w:rPr>
          <w:i/>
          <w:sz w:val="24"/>
          <w:szCs w:val="24"/>
        </w:rPr>
        <w:t>Study</w:t>
      </w:r>
      <w:proofErr w:type="spellEnd"/>
      <w:r w:rsidR="009A54CA" w:rsidRPr="009A54CA">
        <w:rPr>
          <w:sz w:val="24"/>
          <w:szCs w:val="24"/>
        </w:rPr>
        <w:t xml:space="preserve">. </w:t>
      </w:r>
      <w:proofErr w:type="spellStart"/>
      <w:r w:rsidR="009A54CA" w:rsidRPr="00D82072">
        <w:rPr>
          <w:i/>
          <w:sz w:val="24"/>
          <w:szCs w:val="24"/>
        </w:rPr>
        <w:t>Benchmarking</w:t>
      </w:r>
      <w:proofErr w:type="spellEnd"/>
      <w:r w:rsidR="009A54CA" w:rsidRPr="00D82072">
        <w:rPr>
          <w:i/>
          <w:sz w:val="24"/>
          <w:szCs w:val="24"/>
        </w:rPr>
        <w:t xml:space="preserve"> </w:t>
      </w:r>
      <w:proofErr w:type="spellStart"/>
      <w:r w:rsidR="009A54CA" w:rsidRPr="00D82072">
        <w:rPr>
          <w:i/>
          <w:sz w:val="24"/>
          <w:szCs w:val="24"/>
        </w:rPr>
        <w:t>Nordic</w:t>
      </w:r>
      <w:proofErr w:type="spellEnd"/>
      <w:r w:rsidR="009A54CA" w:rsidRPr="00D82072">
        <w:rPr>
          <w:i/>
          <w:sz w:val="24"/>
          <w:szCs w:val="24"/>
        </w:rPr>
        <w:t xml:space="preserve"> University </w:t>
      </w:r>
      <w:proofErr w:type="spellStart"/>
      <w:r w:rsidR="009A54CA" w:rsidRPr="00D82072">
        <w:rPr>
          <w:i/>
          <w:sz w:val="24"/>
          <w:szCs w:val="24"/>
        </w:rPr>
        <w:t>Property</w:t>
      </w:r>
      <w:proofErr w:type="spellEnd"/>
      <w:r w:rsidR="009A54CA" w:rsidRPr="00D82072">
        <w:rPr>
          <w:i/>
          <w:sz w:val="24"/>
          <w:szCs w:val="24"/>
        </w:rPr>
        <w:t xml:space="preserve"> Management</w:t>
      </w:r>
      <w:r w:rsidR="009A54CA" w:rsidRPr="00D82072">
        <w:rPr>
          <w:sz w:val="24"/>
          <w:szCs w:val="24"/>
        </w:rPr>
        <w:t xml:space="preserve"> 2009)</w:t>
      </w:r>
      <w:r w:rsidR="009922B4" w:rsidRPr="006736EF">
        <w:rPr>
          <w:sz w:val="24"/>
          <w:szCs w:val="24"/>
        </w:rPr>
        <w:t xml:space="preserve">. </w:t>
      </w:r>
    </w:p>
    <w:p w:rsidR="000D2A02" w:rsidRDefault="00596BDD" w:rsidP="002D272E">
      <w:pPr>
        <w:tabs>
          <w:tab w:val="left" w:pos="8130"/>
        </w:tabs>
        <w:spacing w:line="360" w:lineRule="auto"/>
        <w:ind w:firstLine="360"/>
        <w:jc w:val="both"/>
        <w:rPr>
          <w:color w:val="FF0000"/>
          <w:sz w:val="24"/>
          <w:szCs w:val="24"/>
        </w:rPr>
      </w:pPr>
      <w:r w:rsidRPr="00596BDD">
        <w:rPr>
          <w:bCs/>
          <w:sz w:val="24"/>
          <w:szCs w:val="24"/>
        </w:rPr>
        <w:t>System szkolnictwa wyższego</w:t>
      </w:r>
      <w:r w:rsidRPr="00596BDD">
        <w:rPr>
          <w:sz w:val="24"/>
          <w:szCs w:val="24"/>
        </w:rPr>
        <w:t xml:space="preserve"> </w:t>
      </w:r>
      <w:r w:rsidRPr="00596BDD">
        <w:rPr>
          <w:b/>
          <w:sz w:val="24"/>
          <w:szCs w:val="24"/>
        </w:rPr>
        <w:t>Holandii</w:t>
      </w:r>
      <w:r w:rsidRPr="00596BDD">
        <w:rPr>
          <w:sz w:val="24"/>
          <w:szCs w:val="24"/>
        </w:rPr>
        <w:t xml:space="preserve"> jest oparty na modelu </w:t>
      </w:r>
      <w:r w:rsidRPr="00596BDD">
        <w:rPr>
          <w:bCs/>
          <w:sz w:val="24"/>
          <w:szCs w:val="24"/>
        </w:rPr>
        <w:t>binarnym</w:t>
      </w:r>
      <w:r>
        <w:rPr>
          <w:bCs/>
          <w:sz w:val="24"/>
          <w:szCs w:val="24"/>
        </w:rPr>
        <w:t xml:space="preserve">. </w:t>
      </w:r>
      <w:r w:rsidR="00B56A7F" w:rsidRPr="00B56A7F">
        <w:rPr>
          <w:bCs/>
          <w:sz w:val="24"/>
          <w:szCs w:val="24"/>
        </w:rPr>
        <w:t xml:space="preserve">Oznacza to, że studenci mogą wybierać pomiędzy dwoma rodzajami </w:t>
      </w:r>
      <w:r w:rsidR="00713EF1">
        <w:rPr>
          <w:bCs/>
          <w:sz w:val="24"/>
          <w:szCs w:val="24"/>
        </w:rPr>
        <w:t xml:space="preserve">instytucji </w:t>
      </w:r>
      <w:r w:rsidR="00B56A7F" w:rsidRPr="00B56A7F">
        <w:rPr>
          <w:bCs/>
          <w:sz w:val="24"/>
          <w:szCs w:val="24"/>
        </w:rPr>
        <w:t>szkolnictwa</w:t>
      </w:r>
      <w:r w:rsidR="00713EF1">
        <w:rPr>
          <w:bCs/>
          <w:sz w:val="24"/>
          <w:szCs w:val="24"/>
        </w:rPr>
        <w:t xml:space="preserve"> wyższego</w:t>
      </w:r>
      <w:r w:rsidR="00B56A7F">
        <w:rPr>
          <w:bCs/>
          <w:sz w:val="24"/>
          <w:szCs w:val="24"/>
        </w:rPr>
        <w:t>:</w:t>
      </w:r>
      <w:r w:rsidR="00B56A7F">
        <w:rPr>
          <w:color w:val="FF0000"/>
          <w:sz w:val="24"/>
          <w:szCs w:val="24"/>
        </w:rPr>
        <w:t xml:space="preserve"> </w:t>
      </w:r>
      <w:r w:rsidR="00713EF1" w:rsidRPr="00713EF1">
        <w:rPr>
          <w:sz w:val="24"/>
          <w:szCs w:val="24"/>
        </w:rPr>
        <w:t>uniwersytetami</w:t>
      </w:r>
      <w:r w:rsidR="00860CDD">
        <w:rPr>
          <w:sz w:val="24"/>
          <w:szCs w:val="24"/>
        </w:rPr>
        <w:t xml:space="preserve"> (łącznie 13</w:t>
      </w:r>
      <w:r w:rsidR="00CF40FB">
        <w:rPr>
          <w:sz w:val="24"/>
          <w:szCs w:val="24"/>
        </w:rPr>
        <w:t xml:space="preserve"> instytucji)</w:t>
      </w:r>
      <w:r w:rsidR="00713EF1" w:rsidRPr="00713EF1">
        <w:rPr>
          <w:sz w:val="24"/>
          <w:szCs w:val="24"/>
        </w:rPr>
        <w:t xml:space="preserve"> </w:t>
      </w:r>
      <w:r w:rsidR="00713EF1">
        <w:rPr>
          <w:sz w:val="24"/>
          <w:szCs w:val="24"/>
        </w:rPr>
        <w:t>i wyższymi szkołami zawodowymi</w:t>
      </w:r>
      <w:r w:rsidR="00860CDD">
        <w:rPr>
          <w:sz w:val="24"/>
          <w:szCs w:val="24"/>
        </w:rPr>
        <w:t xml:space="preserve"> (54</w:t>
      </w:r>
      <w:r w:rsidR="00CF40FB">
        <w:rPr>
          <w:sz w:val="24"/>
          <w:szCs w:val="24"/>
        </w:rPr>
        <w:t xml:space="preserve"> instytucji)</w:t>
      </w:r>
      <w:r w:rsidR="00713EF1">
        <w:rPr>
          <w:sz w:val="24"/>
          <w:szCs w:val="24"/>
        </w:rPr>
        <w:t>.</w:t>
      </w:r>
      <w:r w:rsidR="00766528">
        <w:rPr>
          <w:color w:val="FF0000"/>
          <w:sz w:val="24"/>
          <w:szCs w:val="24"/>
        </w:rPr>
        <w:t xml:space="preserve"> </w:t>
      </w:r>
      <w:r w:rsidR="009F7B37" w:rsidRPr="00E15CA8">
        <w:rPr>
          <w:color w:val="000000" w:themeColor="text1"/>
          <w:sz w:val="24"/>
          <w:szCs w:val="24"/>
        </w:rPr>
        <w:t>Większość z nich jest finansowana przez państwo, które przeznacza swoje środki zarówno na działalność edukacyjno-badawczą</w:t>
      </w:r>
      <w:r w:rsidR="00D76F42" w:rsidRPr="00E15CA8">
        <w:rPr>
          <w:color w:val="000000" w:themeColor="text1"/>
          <w:sz w:val="24"/>
          <w:szCs w:val="24"/>
        </w:rPr>
        <w:t xml:space="preserve"> uczelni</w:t>
      </w:r>
      <w:r w:rsidR="009F7B37" w:rsidRPr="00E15CA8">
        <w:rPr>
          <w:color w:val="000000" w:themeColor="text1"/>
          <w:sz w:val="24"/>
          <w:szCs w:val="24"/>
        </w:rPr>
        <w:t xml:space="preserve">, jak i utrzymanie </w:t>
      </w:r>
      <w:r w:rsidR="00D76F42" w:rsidRPr="00E15CA8">
        <w:rPr>
          <w:color w:val="000000" w:themeColor="text1"/>
          <w:sz w:val="24"/>
          <w:szCs w:val="24"/>
        </w:rPr>
        <w:t xml:space="preserve">ich </w:t>
      </w:r>
      <w:r w:rsidR="009F7B37" w:rsidRPr="00E15CA8">
        <w:rPr>
          <w:color w:val="000000" w:themeColor="text1"/>
          <w:sz w:val="24"/>
          <w:szCs w:val="24"/>
        </w:rPr>
        <w:t xml:space="preserve">nieruchomości. </w:t>
      </w:r>
      <w:r w:rsidR="000D2A02" w:rsidRPr="00E15CA8">
        <w:rPr>
          <w:color w:val="000000" w:themeColor="text1"/>
          <w:sz w:val="24"/>
          <w:szCs w:val="24"/>
        </w:rPr>
        <w:t>Z budżetu państwa wypłacane są dotacje m.in. na wykonywanie konserwacji, drobnych napraw oraz kapitalnych</w:t>
      </w:r>
      <w:r w:rsidR="00D76F42" w:rsidRPr="00E15CA8">
        <w:rPr>
          <w:color w:val="000000" w:themeColor="text1"/>
          <w:sz w:val="24"/>
          <w:szCs w:val="24"/>
        </w:rPr>
        <w:t xml:space="preserve"> remontów budynków, które od lat 90 XX w. stanowią przedmiot własności szkół wyższych</w:t>
      </w:r>
      <w:r w:rsidR="000D2A02" w:rsidRPr="00E15CA8">
        <w:rPr>
          <w:color w:val="000000" w:themeColor="text1"/>
          <w:sz w:val="24"/>
          <w:szCs w:val="24"/>
        </w:rPr>
        <w:t xml:space="preserve">. Wysokość uzyskiwanych przez poszczególne </w:t>
      </w:r>
      <w:r w:rsidR="00EA09D7" w:rsidRPr="00E15CA8">
        <w:rPr>
          <w:color w:val="000000" w:themeColor="text1"/>
          <w:sz w:val="24"/>
          <w:szCs w:val="24"/>
        </w:rPr>
        <w:t>uniwersytety</w:t>
      </w:r>
      <w:r w:rsidR="000D2A02" w:rsidRPr="00E15CA8">
        <w:rPr>
          <w:color w:val="000000" w:themeColor="text1"/>
          <w:sz w:val="24"/>
          <w:szCs w:val="24"/>
        </w:rPr>
        <w:t xml:space="preserve"> dotacji uzależniona jest jednak nie od stanu technicznego majątku, ale od liczby </w:t>
      </w:r>
      <w:r w:rsidR="001D7086" w:rsidRPr="00E15CA8">
        <w:rPr>
          <w:color w:val="000000" w:themeColor="text1"/>
          <w:sz w:val="24"/>
          <w:szCs w:val="24"/>
        </w:rPr>
        <w:t xml:space="preserve">obsługiwanych </w:t>
      </w:r>
      <w:r w:rsidR="000D2A02" w:rsidRPr="00E15CA8">
        <w:rPr>
          <w:color w:val="000000" w:themeColor="text1"/>
          <w:sz w:val="24"/>
          <w:szCs w:val="24"/>
        </w:rPr>
        <w:t xml:space="preserve">studentów.  </w:t>
      </w:r>
      <w:r w:rsidR="00386218" w:rsidRPr="00E15CA8">
        <w:rPr>
          <w:color w:val="000000" w:themeColor="text1"/>
          <w:sz w:val="24"/>
          <w:szCs w:val="24"/>
        </w:rPr>
        <w:t xml:space="preserve">Dodatkowe dotacje mogą być również przydzielane na potrzeby rozbudowy czy wznoszenia nowych kampusów, aczkolwiek ich wysokość nie umożliwia pokrycia pełnych kosztów inwestycji. </w:t>
      </w:r>
      <w:r w:rsidR="00FC3348">
        <w:rPr>
          <w:color w:val="000000" w:themeColor="text1"/>
          <w:sz w:val="24"/>
          <w:szCs w:val="24"/>
        </w:rPr>
        <w:t>Gros</w:t>
      </w:r>
      <w:r w:rsidR="00386218" w:rsidRPr="00E15CA8">
        <w:rPr>
          <w:color w:val="000000" w:themeColor="text1"/>
          <w:sz w:val="24"/>
          <w:szCs w:val="24"/>
        </w:rPr>
        <w:t xml:space="preserve"> środków uczelnie muszą pozyskać z zewnętrznych źródeł – najczęściej są to kredyty bankowe.  </w:t>
      </w:r>
    </w:p>
    <w:p w:rsidR="006F4AB4" w:rsidRPr="00387F2E" w:rsidRDefault="00F831E0" w:rsidP="00B8701B">
      <w:pPr>
        <w:tabs>
          <w:tab w:val="left" w:pos="8130"/>
        </w:tabs>
        <w:spacing w:line="360" w:lineRule="auto"/>
        <w:ind w:firstLine="360"/>
        <w:jc w:val="both"/>
        <w:rPr>
          <w:color w:val="000000" w:themeColor="text1"/>
          <w:sz w:val="24"/>
          <w:szCs w:val="24"/>
        </w:rPr>
      </w:pPr>
      <w:r w:rsidRPr="00387F2E">
        <w:rPr>
          <w:color w:val="000000" w:themeColor="text1"/>
          <w:sz w:val="24"/>
          <w:szCs w:val="24"/>
        </w:rPr>
        <w:t xml:space="preserve">Uczelnie holenderskie, jako właściciele nieruchomości, są </w:t>
      </w:r>
      <w:r w:rsidRPr="00AD2518">
        <w:rPr>
          <w:color w:val="000000" w:themeColor="text1"/>
          <w:sz w:val="24"/>
          <w:szCs w:val="24"/>
        </w:rPr>
        <w:t>odpowiedzialne</w:t>
      </w:r>
      <w:r w:rsidRPr="00387F2E">
        <w:rPr>
          <w:color w:val="000000" w:themeColor="text1"/>
          <w:sz w:val="24"/>
          <w:szCs w:val="24"/>
        </w:rPr>
        <w:t xml:space="preserve"> </w:t>
      </w:r>
      <w:r w:rsidR="001B5672" w:rsidRPr="00387F2E">
        <w:rPr>
          <w:color w:val="000000" w:themeColor="text1"/>
          <w:sz w:val="24"/>
          <w:szCs w:val="24"/>
        </w:rPr>
        <w:t xml:space="preserve">za swój majątek  i </w:t>
      </w:r>
      <w:r w:rsidRPr="00387F2E">
        <w:rPr>
          <w:color w:val="000000" w:themeColor="text1"/>
          <w:sz w:val="24"/>
          <w:szCs w:val="24"/>
        </w:rPr>
        <w:t>zarządzają</w:t>
      </w:r>
      <w:r w:rsidR="00601123" w:rsidRPr="00387F2E">
        <w:rPr>
          <w:color w:val="000000" w:themeColor="text1"/>
          <w:sz w:val="24"/>
          <w:szCs w:val="24"/>
        </w:rPr>
        <w:t xml:space="preserve"> </w:t>
      </w:r>
      <w:r w:rsidR="001B5672" w:rsidRPr="00387F2E">
        <w:rPr>
          <w:color w:val="000000" w:themeColor="text1"/>
          <w:sz w:val="24"/>
          <w:szCs w:val="24"/>
        </w:rPr>
        <w:t xml:space="preserve">nim </w:t>
      </w:r>
      <w:r w:rsidRPr="00387F2E">
        <w:rPr>
          <w:color w:val="000000" w:themeColor="text1"/>
          <w:sz w:val="24"/>
          <w:szCs w:val="24"/>
        </w:rPr>
        <w:t xml:space="preserve">we własnym zakresie. </w:t>
      </w:r>
      <w:r w:rsidR="00D0627B">
        <w:rPr>
          <w:color w:val="000000" w:themeColor="text1"/>
          <w:sz w:val="24"/>
          <w:szCs w:val="24"/>
        </w:rPr>
        <w:t>W</w:t>
      </w:r>
      <w:r w:rsidRPr="00387F2E">
        <w:rPr>
          <w:color w:val="000000" w:themeColor="text1"/>
          <w:sz w:val="24"/>
          <w:szCs w:val="24"/>
        </w:rPr>
        <w:t xml:space="preserve"> ramach swoich </w:t>
      </w:r>
      <w:r w:rsidRPr="00387F2E">
        <w:rPr>
          <w:bCs/>
          <w:color w:val="000000" w:themeColor="text1"/>
          <w:sz w:val="24"/>
          <w:szCs w:val="24"/>
        </w:rPr>
        <w:t>s</w:t>
      </w:r>
      <w:r w:rsidR="00D0627B">
        <w:rPr>
          <w:bCs/>
          <w:color w:val="000000" w:themeColor="text1"/>
          <w:sz w:val="24"/>
          <w:szCs w:val="24"/>
        </w:rPr>
        <w:t>truktur powołują one</w:t>
      </w:r>
      <w:r w:rsidRPr="00387F2E">
        <w:rPr>
          <w:color w:val="000000" w:themeColor="text1"/>
          <w:sz w:val="24"/>
          <w:szCs w:val="24"/>
        </w:rPr>
        <w:t xml:space="preserve"> </w:t>
      </w:r>
      <w:r w:rsidR="001B5672" w:rsidRPr="00387F2E">
        <w:rPr>
          <w:color w:val="000000" w:themeColor="text1"/>
          <w:sz w:val="24"/>
          <w:szCs w:val="24"/>
        </w:rPr>
        <w:t xml:space="preserve">działy </w:t>
      </w:r>
      <w:r w:rsidR="00AD2518">
        <w:rPr>
          <w:color w:val="000000" w:themeColor="text1"/>
          <w:sz w:val="24"/>
          <w:szCs w:val="24"/>
        </w:rPr>
        <w:t xml:space="preserve">zajmujące się zarządzaniem </w:t>
      </w:r>
      <w:r w:rsidR="00AD2518" w:rsidRPr="00387F2E">
        <w:rPr>
          <w:color w:val="000000" w:themeColor="text1"/>
          <w:sz w:val="24"/>
          <w:szCs w:val="24"/>
        </w:rPr>
        <w:t>całym portfelem nieruchomości uczelnianych</w:t>
      </w:r>
      <w:r w:rsidR="00AD2518">
        <w:rPr>
          <w:color w:val="000000" w:themeColor="text1"/>
          <w:sz w:val="24"/>
          <w:szCs w:val="24"/>
        </w:rPr>
        <w:t xml:space="preserve"> (w m.in. tych, które są niezbędne</w:t>
      </w:r>
      <w:r w:rsidR="00F96EDD">
        <w:rPr>
          <w:color w:val="000000" w:themeColor="text1"/>
          <w:sz w:val="24"/>
          <w:szCs w:val="24"/>
        </w:rPr>
        <w:t xml:space="preserve"> – około 92%</w:t>
      </w:r>
      <w:r w:rsidR="00AD2518">
        <w:rPr>
          <w:color w:val="000000" w:themeColor="text1"/>
          <w:sz w:val="24"/>
          <w:szCs w:val="24"/>
        </w:rPr>
        <w:t xml:space="preserve"> i zbędne do prowadzenia podstawowej dzi</w:t>
      </w:r>
      <w:r w:rsidR="000A2478">
        <w:rPr>
          <w:color w:val="000000" w:themeColor="text1"/>
          <w:sz w:val="24"/>
          <w:szCs w:val="24"/>
        </w:rPr>
        <w:t>ałalności</w:t>
      </w:r>
      <w:r w:rsidR="00F96EDD">
        <w:rPr>
          <w:color w:val="000000" w:themeColor="text1"/>
          <w:sz w:val="24"/>
          <w:szCs w:val="24"/>
        </w:rPr>
        <w:t xml:space="preserve"> – 5%</w:t>
      </w:r>
      <w:r w:rsidR="000A2478">
        <w:rPr>
          <w:color w:val="000000" w:themeColor="text1"/>
          <w:sz w:val="24"/>
          <w:szCs w:val="24"/>
        </w:rPr>
        <w:t>, czy</w:t>
      </w:r>
      <w:r w:rsidR="00AD2518">
        <w:rPr>
          <w:color w:val="000000" w:themeColor="text1"/>
          <w:sz w:val="24"/>
          <w:szCs w:val="24"/>
        </w:rPr>
        <w:t xml:space="preserve"> przynoszą dodatkowe dochody z tytułu ich wynajmu najczęściej podmiotom prywatnym</w:t>
      </w:r>
      <w:r w:rsidR="00F96EDD">
        <w:rPr>
          <w:color w:val="000000" w:themeColor="text1"/>
          <w:sz w:val="24"/>
          <w:szCs w:val="24"/>
        </w:rPr>
        <w:t xml:space="preserve"> – 3%</w:t>
      </w:r>
      <w:r w:rsidR="00AD2518">
        <w:rPr>
          <w:color w:val="000000" w:themeColor="text1"/>
          <w:sz w:val="24"/>
          <w:szCs w:val="24"/>
        </w:rPr>
        <w:t xml:space="preserve">) </w:t>
      </w:r>
      <w:r w:rsidR="00AD2518">
        <w:rPr>
          <w:color w:val="000000" w:themeColor="text1"/>
          <w:sz w:val="24"/>
          <w:szCs w:val="24"/>
        </w:rPr>
        <w:lastRenderedPageBreak/>
        <w:t>na poziomie strategicznym i operacyjnym</w:t>
      </w:r>
      <w:r w:rsidR="007234AD">
        <w:rPr>
          <w:color w:val="000000" w:themeColor="text1"/>
          <w:sz w:val="24"/>
          <w:szCs w:val="24"/>
        </w:rPr>
        <w:t xml:space="preserve">. </w:t>
      </w:r>
      <w:r w:rsidR="006F4AB4" w:rsidRPr="00387F2E">
        <w:rPr>
          <w:color w:val="000000" w:themeColor="text1"/>
          <w:sz w:val="24"/>
          <w:szCs w:val="24"/>
        </w:rPr>
        <w:t>Do ich zadań należy m.in. przygotowywanie strategicznych planów zarządzania nieruchomościami, opartych na s</w:t>
      </w:r>
      <w:r w:rsidR="007234AD">
        <w:rPr>
          <w:color w:val="000000" w:themeColor="text1"/>
          <w:sz w:val="24"/>
          <w:szCs w:val="24"/>
        </w:rPr>
        <w:t xml:space="preserve">trategii rozwoju całej uczelni. Działy te </w:t>
      </w:r>
      <w:r w:rsidR="00AD2518">
        <w:rPr>
          <w:color w:val="000000" w:themeColor="text1"/>
          <w:sz w:val="24"/>
          <w:szCs w:val="24"/>
        </w:rPr>
        <w:t>trudnią</w:t>
      </w:r>
      <w:r w:rsidR="007234AD">
        <w:rPr>
          <w:color w:val="000000" w:themeColor="text1"/>
          <w:sz w:val="24"/>
          <w:szCs w:val="24"/>
        </w:rPr>
        <w:t xml:space="preserve"> się także </w:t>
      </w:r>
      <w:r w:rsidR="00B8701B">
        <w:rPr>
          <w:color w:val="000000" w:themeColor="text1"/>
          <w:sz w:val="24"/>
          <w:szCs w:val="24"/>
        </w:rPr>
        <w:t xml:space="preserve">bieżącym, codziennym </w:t>
      </w:r>
      <w:r w:rsidR="007234AD">
        <w:rPr>
          <w:color w:val="000000" w:themeColor="text1"/>
          <w:sz w:val="24"/>
          <w:szCs w:val="24"/>
        </w:rPr>
        <w:t>zarządzaniem kampusami</w:t>
      </w:r>
      <w:r w:rsidR="00B8701B">
        <w:rPr>
          <w:color w:val="000000" w:themeColor="text1"/>
          <w:sz w:val="24"/>
          <w:szCs w:val="24"/>
        </w:rPr>
        <w:t xml:space="preserve"> i </w:t>
      </w:r>
      <w:r w:rsidR="006F4AB4" w:rsidRPr="00387F2E">
        <w:rPr>
          <w:color w:val="000000" w:themeColor="text1"/>
          <w:sz w:val="24"/>
          <w:szCs w:val="24"/>
        </w:rPr>
        <w:t>dostarczanie</w:t>
      </w:r>
      <w:r w:rsidR="00B8701B">
        <w:rPr>
          <w:color w:val="000000" w:themeColor="text1"/>
          <w:sz w:val="24"/>
          <w:szCs w:val="24"/>
        </w:rPr>
        <w:t>m</w:t>
      </w:r>
      <w:r w:rsidR="006F4AB4" w:rsidRPr="00387F2E">
        <w:rPr>
          <w:color w:val="000000" w:themeColor="text1"/>
          <w:sz w:val="24"/>
          <w:szCs w:val="24"/>
        </w:rPr>
        <w:t xml:space="preserve"> </w:t>
      </w:r>
      <w:r w:rsidR="00A95845">
        <w:rPr>
          <w:color w:val="000000" w:themeColor="text1"/>
          <w:sz w:val="24"/>
          <w:szCs w:val="24"/>
        </w:rPr>
        <w:t xml:space="preserve">różnych </w:t>
      </w:r>
      <w:r w:rsidR="00A95845" w:rsidRPr="00387F2E">
        <w:rPr>
          <w:color w:val="000000" w:themeColor="text1"/>
          <w:sz w:val="24"/>
          <w:szCs w:val="24"/>
        </w:rPr>
        <w:t>usług</w:t>
      </w:r>
      <w:r w:rsidR="00A95845">
        <w:rPr>
          <w:color w:val="000000" w:themeColor="text1"/>
          <w:sz w:val="24"/>
          <w:szCs w:val="24"/>
        </w:rPr>
        <w:t xml:space="preserve">, gwarantujących zaspokojenie </w:t>
      </w:r>
      <w:r w:rsidR="000A2478">
        <w:rPr>
          <w:color w:val="000000" w:themeColor="text1"/>
          <w:sz w:val="24"/>
          <w:szCs w:val="24"/>
        </w:rPr>
        <w:t>fundamentalnych</w:t>
      </w:r>
      <w:r w:rsidR="00A95845">
        <w:rPr>
          <w:color w:val="000000" w:themeColor="text1"/>
          <w:sz w:val="24"/>
          <w:szCs w:val="24"/>
        </w:rPr>
        <w:t xml:space="preserve"> potrzeb (jak np. utrzymanie czystości i porządku wewnątrz i wokół budynku), a także sprawność techniczną poszczególnych elementów budynku. </w:t>
      </w:r>
      <w:r w:rsidR="00166DD0">
        <w:rPr>
          <w:color w:val="000000" w:themeColor="text1"/>
          <w:sz w:val="24"/>
          <w:szCs w:val="24"/>
        </w:rPr>
        <w:t xml:space="preserve">Tylko w </w:t>
      </w:r>
      <w:r w:rsidR="00F37715">
        <w:rPr>
          <w:color w:val="000000" w:themeColor="text1"/>
          <w:sz w:val="24"/>
          <w:szCs w:val="24"/>
        </w:rPr>
        <w:t>nielicznych uczelniach określone zostały</w:t>
      </w:r>
      <w:r w:rsidR="00166DD0">
        <w:rPr>
          <w:color w:val="000000" w:themeColor="text1"/>
          <w:sz w:val="24"/>
          <w:szCs w:val="24"/>
        </w:rPr>
        <w:t xml:space="preserve"> wewnętrzne systemy wynajmu, tj. zasady i stawki wynajmu powierzchni od poszczególnych wydziałów</w:t>
      </w:r>
      <w:r w:rsidR="00EE1A15">
        <w:rPr>
          <w:color w:val="000000" w:themeColor="text1"/>
          <w:sz w:val="24"/>
          <w:szCs w:val="24"/>
        </w:rPr>
        <w:t xml:space="preserve"> (den </w:t>
      </w:r>
      <w:proofErr w:type="spellStart"/>
      <w:r w:rsidR="00EE1A15">
        <w:rPr>
          <w:color w:val="000000" w:themeColor="text1"/>
          <w:sz w:val="24"/>
          <w:szCs w:val="24"/>
        </w:rPr>
        <w:t>Heijer</w:t>
      </w:r>
      <w:proofErr w:type="spellEnd"/>
      <w:r w:rsidR="00EE1A15">
        <w:rPr>
          <w:color w:val="000000" w:themeColor="text1"/>
          <w:sz w:val="24"/>
          <w:szCs w:val="24"/>
        </w:rPr>
        <w:t xml:space="preserve"> 2011)</w:t>
      </w:r>
      <w:r w:rsidR="00166DD0">
        <w:rPr>
          <w:color w:val="000000" w:themeColor="text1"/>
          <w:sz w:val="24"/>
          <w:szCs w:val="24"/>
        </w:rPr>
        <w:t>.</w:t>
      </w:r>
    </w:p>
    <w:p w:rsidR="007F7B3E" w:rsidRDefault="00CA003B" w:rsidP="00D80514">
      <w:pPr>
        <w:tabs>
          <w:tab w:val="left" w:pos="8130"/>
        </w:tabs>
        <w:spacing w:line="360" w:lineRule="auto"/>
        <w:ind w:firstLine="360"/>
        <w:jc w:val="both"/>
        <w:rPr>
          <w:color w:val="000000" w:themeColor="text1"/>
          <w:sz w:val="24"/>
          <w:szCs w:val="24"/>
        </w:rPr>
      </w:pPr>
      <w:r w:rsidRPr="002C1F34">
        <w:rPr>
          <w:color w:val="000000" w:themeColor="text1"/>
          <w:sz w:val="24"/>
          <w:szCs w:val="24"/>
        </w:rPr>
        <w:t xml:space="preserve">W </w:t>
      </w:r>
      <w:r w:rsidRPr="002C1F34">
        <w:rPr>
          <w:b/>
          <w:color w:val="000000" w:themeColor="text1"/>
          <w:sz w:val="24"/>
          <w:szCs w:val="24"/>
        </w:rPr>
        <w:t xml:space="preserve">Hiszpanii </w:t>
      </w:r>
      <w:r w:rsidRPr="002C1F34">
        <w:rPr>
          <w:color w:val="000000" w:themeColor="text1"/>
          <w:sz w:val="24"/>
          <w:szCs w:val="24"/>
        </w:rPr>
        <w:t xml:space="preserve">istnieje </w:t>
      </w:r>
      <w:r w:rsidR="00655452" w:rsidRPr="002C1F34">
        <w:rPr>
          <w:color w:val="000000" w:themeColor="text1"/>
          <w:sz w:val="24"/>
          <w:szCs w:val="24"/>
        </w:rPr>
        <w:t xml:space="preserve">50 </w:t>
      </w:r>
      <w:r w:rsidR="00F27441" w:rsidRPr="002C1F34">
        <w:rPr>
          <w:color w:val="000000" w:themeColor="text1"/>
          <w:sz w:val="24"/>
          <w:szCs w:val="24"/>
        </w:rPr>
        <w:t>publ</w:t>
      </w:r>
      <w:r w:rsidR="00D80514">
        <w:rPr>
          <w:color w:val="000000" w:themeColor="text1"/>
          <w:sz w:val="24"/>
          <w:szCs w:val="24"/>
        </w:rPr>
        <w:t>icznych i 28</w:t>
      </w:r>
      <w:r w:rsidR="00F27441" w:rsidRPr="002C1F34">
        <w:rPr>
          <w:color w:val="000000" w:themeColor="text1"/>
          <w:sz w:val="24"/>
          <w:szCs w:val="24"/>
        </w:rPr>
        <w:t xml:space="preserve"> prywatne</w:t>
      </w:r>
      <w:r w:rsidR="007046D9" w:rsidRPr="002C1F34">
        <w:rPr>
          <w:color w:val="000000" w:themeColor="text1"/>
          <w:sz w:val="24"/>
          <w:szCs w:val="24"/>
        </w:rPr>
        <w:t xml:space="preserve"> uniwersytety</w:t>
      </w:r>
      <w:r w:rsidR="00D80514">
        <w:rPr>
          <w:color w:val="000000" w:themeColor="text1"/>
          <w:sz w:val="24"/>
          <w:szCs w:val="24"/>
        </w:rPr>
        <w:t xml:space="preserve"> (</w:t>
      </w:r>
      <w:proofErr w:type="spellStart"/>
      <w:r w:rsidR="00D80514" w:rsidRPr="00D80514">
        <w:rPr>
          <w:i/>
          <w:color w:val="000000" w:themeColor="text1"/>
          <w:sz w:val="24"/>
          <w:szCs w:val="24"/>
        </w:rPr>
        <w:t>Facts</w:t>
      </w:r>
      <w:proofErr w:type="spellEnd"/>
      <w:r w:rsidR="00D80514" w:rsidRPr="00D80514">
        <w:rPr>
          <w:i/>
          <w:color w:val="000000" w:themeColor="text1"/>
          <w:sz w:val="24"/>
          <w:szCs w:val="24"/>
        </w:rPr>
        <w:t> and </w:t>
      </w:r>
      <w:proofErr w:type="spellStart"/>
      <w:r w:rsidR="00D80514" w:rsidRPr="00D80514">
        <w:rPr>
          <w:i/>
          <w:color w:val="000000" w:themeColor="text1"/>
          <w:sz w:val="24"/>
          <w:szCs w:val="24"/>
        </w:rPr>
        <w:t>Figures</w:t>
      </w:r>
      <w:proofErr w:type="spellEnd"/>
      <w:r w:rsidR="00D80514" w:rsidRPr="00D80514">
        <w:rPr>
          <w:i/>
          <w:color w:val="000000" w:themeColor="text1"/>
          <w:sz w:val="24"/>
          <w:szCs w:val="24"/>
        </w:rPr>
        <w:t> of the Spanish University System</w:t>
      </w:r>
      <w:r w:rsidR="00D80514">
        <w:rPr>
          <w:color w:val="000000" w:themeColor="text1"/>
          <w:sz w:val="24"/>
          <w:szCs w:val="24"/>
        </w:rPr>
        <w:t xml:space="preserve"> 2010)</w:t>
      </w:r>
      <w:r w:rsidR="00726099" w:rsidRPr="002C1F34">
        <w:rPr>
          <w:color w:val="000000" w:themeColor="text1"/>
          <w:sz w:val="24"/>
          <w:szCs w:val="24"/>
        </w:rPr>
        <w:t>.</w:t>
      </w:r>
      <w:r w:rsidR="00D80514">
        <w:rPr>
          <w:color w:val="000000" w:themeColor="text1"/>
          <w:sz w:val="24"/>
          <w:szCs w:val="24"/>
        </w:rPr>
        <w:t xml:space="preserve"> </w:t>
      </w:r>
      <w:r w:rsidR="00A101A0">
        <w:rPr>
          <w:color w:val="000000" w:themeColor="text1"/>
          <w:sz w:val="24"/>
          <w:szCs w:val="24"/>
        </w:rPr>
        <w:t xml:space="preserve">Uczelnie publiczne są </w:t>
      </w:r>
      <w:r w:rsidR="00F27441" w:rsidRPr="002C1F34">
        <w:rPr>
          <w:color w:val="000000" w:themeColor="text1"/>
          <w:sz w:val="24"/>
          <w:szCs w:val="24"/>
        </w:rPr>
        <w:t xml:space="preserve">właścicielami </w:t>
      </w:r>
      <w:r w:rsidR="000D4251">
        <w:rPr>
          <w:color w:val="000000" w:themeColor="text1"/>
          <w:sz w:val="24"/>
          <w:szCs w:val="24"/>
        </w:rPr>
        <w:t xml:space="preserve">większości </w:t>
      </w:r>
      <w:r w:rsidR="00AA5375">
        <w:rPr>
          <w:color w:val="000000" w:themeColor="text1"/>
          <w:sz w:val="24"/>
          <w:szCs w:val="24"/>
        </w:rPr>
        <w:t>użytkowanych</w:t>
      </w:r>
      <w:r w:rsidR="002078A5" w:rsidRPr="002C1F34">
        <w:rPr>
          <w:color w:val="000000" w:themeColor="text1"/>
          <w:sz w:val="24"/>
          <w:szCs w:val="24"/>
        </w:rPr>
        <w:t xml:space="preserve"> nieruchomości, z</w:t>
      </w:r>
      <w:r w:rsidR="00F27441" w:rsidRPr="002C1F34">
        <w:rPr>
          <w:color w:val="000000" w:themeColor="text1"/>
          <w:sz w:val="24"/>
          <w:szCs w:val="24"/>
        </w:rPr>
        <w:t xml:space="preserve"> wyjątkiem budynków </w:t>
      </w:r>
      <w:r w:rsidR="00AA5375">
        <w:rPr>
          <w:color w:val="000000" w:themeColor="text1"/>
          <w:sz w:val="24"/>
          <w:szCs w:val="24"/>
        </w:rPr>
        <w:t xml:space="preserve">zabytkowych </w:t>
      </w:r>
      <w:r w:rsidR="00AA5375" w:rsidRPr="002C1F34">
        <w:rPr>
          <w:color w:val="000000" w:themeColor="text1"/>
          <w:sz w:val="24"/>
          <w:szCs w:val="24"/>
        </w:rPr>
        <w:t xml:space="preserve">o </w:t>
      </w:r>
      <w:r w:rsidR="00AA5375">
        <w:rPr>
          <w:color w:val="000000" w:themeColor="text1"/>
          <w:sz w:val="24"/>
          <w:szCs w:val="24"/>
        </w:rPr>
        <w:t xml:space="preserve">znacznej wartości historycznej stanowiących własność państwa (z których korzystają zwykle bezpłatnie) oraz  najmowanych od podmiotów prywatnych, za które płacą czynsz rynkowy.  </w:t>
      </w:r>
    </w:p>
    <w:p w:rsidR="00EE1B14" w:rsidRDefault="00E00C68" w:rsidP="007D7189">
      <w:pPr>
        <w:tabs>
          <w:tab w:val="left" w:pos="8130"/>
        </w:tabs>
        <w:spacing w:line="360" w:lineRule="auto"/>
        <w:ind w:firstLine="360"/>
        <w:jc w:val="both"/>
        <w:rPr>
          <w:color w:val="000000" w:themeColor="text1"/>
          <w:sz w:val="24"/>
          <w:szCs w:val="24"/>
        </w:rPr>
      </w:pPr>
      <w:r>
        <w:rPr>
          <w:color w:val="000000" w:themeColor="text1"/>
          <w:sz w:val="24"/>
          <w:szCs w:val="24"/>
        </w:rPr>
        <w:t>Strategiczne d</w:t>
      </w:r>
      <w:r w:rsidR="001E337F">
        <w:rPr>
          <w:color w:val="000000" w:themeColor="text1"/>
          <w:sz w:val="24"/>
          <w:szCs w:val="24"/>
        </w:rPr>
        <w:t xml:space="preserve">ecyzje dotyczące </w:t>
      </w:r>
      <w:r w:rsidR="000F6450">
        <w:rPr>
          <w:color w:val="000000" w:themeColor="text1"/>
          <w:sz w:val="24"/>
          <w:szCs w:val="24"/>
        </w:rPr>
        <w:t xml:space="preserve">ich </w:t>
      </w:r>
      <w:r w:rsidR="001E337F">
        <w:rPr>
          <w:color w:val="000000" w:themeColor="text1"/>
          <w:sz w:val="24"/>
          <w:szCs w:val="24"/>
        </w:rPr>
        <w:t xml:space="preserve">majątku </w:t>
      </w:r>
      <w:r w:rsidR="0070689B">
        <w:rPr>
          <w:color w:val="000000" w:themeColor="text1"/>
          <w:sz w:val="24"/>
          <w:szCs w:val="24"/>
        </w:rPr>
        <w:t xml:space="preserve">(w tym m.in. jego zbycia czy powiększenia) </w:t>
      </w:r>
      <w:r w:rsidR="001E337F">
        <w:rPr>
          <w:color w:val="000000" w:themeColor="text1"/>
          <w:sz w:val="24"/>
          <w:szCs w:val="24"/>
        </w:rPr>
        <w:t xml:space="preserve">podejmowane są przez Radę Społeczną uniwersytetu (ang. </w:t>
      </w:r>
      <w:proofErr w:type="spellStart"/>
      <w:r w:rsidR="001E337F" w:rsidRPr="001E337F">
        <w:rPr>
          <w:i/>
          <w:color w:val="000000" w:themeColor="text1"/>
          <w:sz w:val="24"/>
          <w:szCs w:val="24"/>
        </w:rPr>
        <w:t>Social</w:t>
      </w:r>
      <w:proofErr w:type="spellEnd"/>
      <w:r w:rsidR="001E337F" w:rsidRPr="001E337F">
        <w:rPr>
          <w:i/>
          <w:color w:val="000000" w:themeColor="text1"/>
          <w:sz w:val="24"/>
          <w:szCs w:val="24"/>
        </w:rPr>
        <w:t xml:space="preserve"> </w:t>
      </w:r>
      <w:proofErr w:type="spellStart"/>
      <w:r w:rsidR="001E337F" w:rsidRPr="001E337F">
        <w:rPr>
          <w:i/>
          <w:color w:val="000000" w:themeColor="text1"/>
          <w:sz w:val="24"/>
          <w:szCs w:val="24"/>
        </w:rPr>
        <w:t>Council</w:t>
      </w:r>
      <w:proofErr w:type="spellEnd"/>
      <w:r w:rsidR="001E337F">
        <w:rPr>
          <w:color w:val="000000" w:themeColor="text1"/>
          <w:sz w:val="24"/>
          <w:szCs w:val="24"/>
        </w:rPr>
        <w:t>)</w:t>
      </w:r>
      <w:r w:rsidR="007F7B3E">
        <w:rPr>
          <w:color w:val="000000" w:themeColor="text1"/>
          <w:sz w:val="24"/>
          <w:szCs w:val="24"/>
        </w:rPr>
        <w:t xml:space="preserve"> na podstawie propozycji składanych przez komisję administracyjną</w:t>
      </w:r>
      <w:r w:rsidR="004E62EF">
        <w:rPr>
          <w:color w:val="000000" w:themeColor="text1"/>
          <w:sz w:val="24"/>
          <w:szCs w:val="24"/>
        </w:rPr>
        <w:t xml:space="preserve"> uczelni (ang. </w:t>
      </w:r>
      <w:proofErr w:type="spellStart"/>
      <w:r w:rsidR="004E62EF" w:rsidRPr="004E62EF">
        <w:rPr>
          <w:i/>
          <w:color w:val="000000" w:themeColor="text1"/>
          <w:sz w:val="24"/>
          <w:szCs w:val="24"/>
        </w:rPr>
        <w:t>university’s</w:t>
      </w:r>
      <w:proofErr w:type="spellEnd"/>
      <w:r w:rsidR="004E62EF" w:rsidRPr="004E62EF">
        <w:rPr>
          <w:i/>
          <w:color w:val="000000" w:themeColor="text1"/>
          <w:sz w:val="24"/>
          <w:szCs w:val="24"/>
        </w:rPr>
        <w:t xml:space="preserve"> </w:t>
      </w:r>
      <w:proofErr w:type="spellStart"/>
      <w:r w:rsidR="004E62EF" w:rsidRPr="004E62EF">
        <w:rPr>
          <w:i/>
          <w:color w:val="000000" w:themeColor="text1"/>
          <w:sz w:val="24"/>
          <w:szCs w:val="24"/>
        </w:rPr>
        <w:t>administrative</w:t>
      </w:r>
      <w:proofErr w:type="spellEnd"/>
      <w:r w:rsidR="004E62EF" w:rsidRPr="004E62EF">
        <w:rPr>
          <w:i/>
          <w:color w:val="000000" w:themeColor="text1"/>
          <w:sz w:val="24"/>
          <w:szCs w:val="24"/>
        </w:rPr>
        <w:t xml:space="preserve"> </w:t>
      </w:r>
      <w:proofErr w:type="spellStart"/>
      <w:r w:rsidR="004E62EF" w:rsidRPr="004E62EF">
        <w:rPr>
          <w:i/>
          <w:color w:val="000000" w:themeColor="text1"/>
          <w:sz w:val="24"/>
          <w:szCs w:val="24"/>
        </w:rPr>
        <w:t>committee</w:t>
      </w:r>
      <w:proofErr w:type="spellEnd"/>
      <w:r w:rsidR="004E62EF">
        <w:rPr>
          <w:color w:val="000000" w:themeColor="text1"/>
          <w:sz w:val="24"/>
          <w:szCs w:val="24"/>
        </w:rPr>
        <w:t>)</w:t>
      </w:r>
      <w:r w:rsidR="007F7B3E">
        <w:rPr>
          <w:color w:val="000000" w:themeColor="text1"/>
          <w:sz w:val="24"/>
          <w:szCs w:val="24"/>
        </w:rPr>
        <w:t xml:space="preserve">. W </w:t>
      </w:r>
      <w:r w:rsidR="004E62EF">
        <w:rPr>
          <w:color w:val="000000" w:themeColor="text1"/>
          <w:sz w:val="24"/>
          <w:szCs w:val="24"/>
        </w:rPr>
        <w:t xml:space="preserve">skład </w:t>
      </w:r>
      <w:r w:rsidR="007F7B3E">
        <w:rPr>
          <w:color w:val="000000" w:themeColor="text1"/>
          <w:sz w:val="24"/>
          <w:szCs w:val="24"/>
        </w:rPr>
        <w:t xml:space="preserve">komisji </w:t>
      </w:r>
      <w:r w:rsidR="004E62EF">
        <w:rPr>
          <w:color w:val="000000" w:themeColor="text1"/>
          <w:sz w:val="24"/>
          <w:szCs w:val="24"/>
        </w:rPr>
        <w:t xml:space="preserve">wchodzi m.in. rektor oraz przedstawiciele rady uczelni, wydziałów i nauczycieli akademickich. </w:t>
      </w:r>
    </w:p>
    <w:p w:rsidR="00883C68" w:rsidRPr="002340D2" w:rsidRDefault="00200249" w:rsidP="00532DFD">
      <w:pPr>
        <w:tabs>
          <w:tab w:val="left" w:pos="8130"/>
        </w:tabs>
        <w:spacing w:line="360" w:lineRule="auto"/>
        <w:ind w:firstLine="360"/>
        <w:jc w:val="both"/>
        <w:rPr>
          <w:rStyle w:val="hps"/>
          <w:color w:val="000000" w:themeColor="text1"/>
          <w:sz w:val="24"/>
          <w:szCs w:val="24"/>
        </w:rPr>
      </w:pPr>
      <w:r w:rsidRPr="002340D2">
        <w:rPr>
          <w:color w:val="000000" w:themeColor="text1"/>
          <w:sz w:val="24"/>
          <w:szCs w:val="24"/>
        </w:rPr>
        <w:t>Z kolei d</w:t>
      </w:r>
      <w:r w:rsidR="000343C8" w:rsidRPr="002340D2">
        <w:rPr>
          <w:color w:val="000000" w:themeColor="text1"/>
          <w:sz w:val="24"/>
          <w:szCs w:val="24"/>
        </w:rPr>
        <w:t xml:space="preserve">o codziennej obsługi </w:t>
      </w:r>
      <w:r w:rsidR="002C0AE2">
        <w:rPr>
          <w:color w:val="000000" w:themeColor="text1"/>
          <w:sz w:val="24"/>
          <w:szCs w:val="24"/>
        </w:rPr>
        <w:t>kampusów</w:t>
      </w:r>
      <w:r w:rsidR="00550520" w:rsidRPr="002340D2">
        <w:rPr>
          <w:color w:val="000000" w:themeColor="text1"/>
          <w:sz w:val="24"/>
          <w:szCs w:val="24"/>
        </w:rPr>
        <w:t>, umożliwiającej utrzymanie ich w stanie niepogorszonym, wykorzystywane są firmy zewnętrzne</w:t>
      </w:r>
      <w:r w:rsidR="00AE2942">
        <w:rPr>
          <w:color w:val="000000" w:themeColor="text1"/>
          <w:sz w:val="24"/>
          <w:szCs w:val="24"/>
        </w:rPr>
        <w:t xml:space="preserve"> (typu </w:t>
      </w:r>
      <w:proofErr w:type="spellStart"/>
      <w:r w:rsidR="00AE2942" w:rsidRPr="00AE2942">
        <w:rPr>
          <w:i/>
          <w:color w:val="000000" w:themeColor="text1"/>
          <w:sz w:val="24"/>
          <w:szCs w:val="24"/>
        </w:rPr>
        <w:t>facility</w:t>
      </w:r>
      <w:proofErr w:type="spellEnd"/>
      <w:r w:rsidR="00AE2942" w:rsidRPr="00AE2942">
        <w:rPr>
          <w:i/>
          <w:color w:val="000000" w:themeColor="text1"/>
          <w:sz w:val="24"/>
          <w:szCs w:val="24"/>
        </w:rPr>
        <w:t xml:space="preserve"> management</w:t>
      </w:r>
      <w:r w:rsidR="00AE2942">
        <w:rPr>
          <w:color w:val="000000" w:themeColor="text1"/>
          <w:sz w:val="24"/>
          <w:szCs w:val="24"/>
        </w:rPr>
        <w:t>)</w:t>
      </w:r>
      <w:r w:rsidR="00550520" w:rsidRPr="002340D2">
        <w:rPr>
          <w:color w:val="000000" w:themeColor="text1"/>
          <w:sz w:val="24"/>
          <w:szCs w:val="24"/>
        </w:rPr>
        <w:t xml:space="preserve">. Świadczą one swoje usługi na podstawie </w:t>
      </w:r>
      <w:r w:rsidR="00183A84" w:rsidRPr="002340D2">
        <w:rPr>
          <w:color w:val="000000" w:themeColor="text1"/>
          <w:sz w:val="24"/>
          <w:szCs w:val="24"/>
        </w:rPr>
        <w:t xml:space="preserve">umów </w:t>
      </w:r>
      <w:r w:rsidR="00550520" w:rsidRPr="002340D2">
        <w:rPr>
          <w:color w:val="000000" w:themeColor="text1"/>
          <w:sz w:val="24"/>
          <w:szCs w:val="24"/>
        </w:rPr>
        <w:t xml:space="preserve">zawartych zgodnie z wytycznymi </w:t>
      </w:r>
      <w:r w:rsidR="0070011C">
        <w:rPr>
          <w:color w:val="000000" w:themeColor="text1"/>
          <w:sz w:val="24"/>
          <w:szCs w:val="24"/>
        </w:rPr>
        <w:t xml:space="preserve">przygotowanymi </w:t>
      </w:r>
      <w:r w:rsidR="00A101A0" w:rsidRPr="002340D2">
        <w:rPr>
          <w:color w:val="000000" w:themeColor="text1"/>
          <w:sz w:val="24"/>
          <w:szCs w:val="24"/>
        </w:rPr>
        <w:t xml:space="preserve">dla </w:t>
      </w:r>
      <w:r w:rsidR="00EB77E3" w:rsidRPr="002340D2">
        <w:rPr>
          <w:color w:val="000000" w:themeColor="text1"/>
          <w:sz w:val="24"/>
          <w:szCs w:val="24"/>
        </w:rPr>
        <w:t>sektora publicznego</w:t>
      </w:r>
      <w:r w:rsidR="009A54CA">
        <w:rPr>
          <w:color w:val="000000" w:themeColor="text1"/>
          <w:sz w:val="24"/>
          <w:szCs w:val="24"/>
        </w:rPr>
        <w:t xml:space="preserve"> (</w:t>
      </w:r>
      <w:proofErr w:type="spellStart"/>
      <w:r w:rsidR="009A54CA" w:rsidRPr="009A54CA">
        <w:rPr>
          <w:i/>
          <w:sz w:val="24"/>
          <w:szCs w:val="24"/>
        </w:rPr>
        <w:t>Wider</w:t>
      </w:r>
      <w:proofErr w:type="spellEnd"/>
      <w:r w:rsidR="009A54CA" w:rsidRPr="009A54CA">
        <w:rPr>
          <w:i/>
          <w:sz w:val="24"/>
          <w:szCs w:val="24"/>
        </w:rPr>
        <w:t xml:space="preserve"> </w:t>
      </w:r>
      <w:proofErr w:type="spellStart"/>
      <w:r w:rsidR="009A54CA" w:rsidRPr="009A54CA">
        <w:rPr>
          <w:i/>
          <w:sz w:val="24"/>
          <w:szCs w:val="24"/>
        </w:rPr>
        <w:t>European</w:t>
      </w:r>
      <w:proofErr w:type="spellEnd"/>
      <w:r w:rsidR="009A54CA" w:rsidRPr="009A54CA">
        <w:rPr>
          <w:i/>
          <w:sz w:val="24"/>
          <w:szCs w:val="24"/>
        </w:rPr>
        <w:t xml:space="preserve"> </w:t>
      </w:r>
      <w:proofErr w:type="spellStart"/>
      <w:r w:rsidR="009A54CA" w:rsidRPr="009A54CA">
        <w:rPr>
          <w:i/>
          <w:sz w:val="24"/>
          <w:szCs w:val="24"/>
        </w:rPr>
        <w:t>Study</w:t>
      </w:r>
      <w:proofErr w:type="spellEnd"/>
      <w:r w:rsidR="009A54CA" w:rsidRPr="009A54CA">
        <w:rPr>
          <w:sz w:val="24"/>
          <w:szCs w:val="24"/>
        </w:rPr>
        <w:t xml:space="preserve">. </w:t>
      </w:r>
      <w:proofErr w:type="spellStart"/>
      <w:r w:rsidR="009A54CA" w:rsidRPr="009A54CA">
        <w:rPr>
          <w:i/>
          <w:sz w:val="24"/>
          <w:szCs w:val="24"/>
        </w:rPr>
        <w:t>Benchmarking</w:t>
      </w:r>
      <w:proofErr w:type="spellEnd"/>
      <w:r w:rsidR="009A54CA" w:rsidRPr="009A54CA">
        <w:rPr>
          <w:i/>
          <w:sz w:val="24"/>
          <w:szCs w:val="24"/>
        </w:rPr>
        <w:t xml:space="preserve"> </w:t>
      </w:r>
      <w:proofErr w:type="spellStart"/>
      <w:r w:rsidR="009A54CA" w:rsidRPr="009A54CA">
        <w:rPr>
          <w:i/>
          <w:sz w:val="24"/>
          <w:szCs w:val="24"/>
        </w:rPr>
        <w:t>Nordic</w:t>
      </w:r>
      <w:proofErr w:type="spellEnd"/>
      <w:r w:rsidR="009A54CA" w:rsidRPr="009A54CA">
        <w:rPr>
          <w:i/>
          <w:sz w:val="24"/>
          <w:szCs w:val="24"/>
        </w:rPr>
        <w:t xml:space="preserve"> University </w:t>
      </w:r>
      <w:proofErr w:type="spellStart"/>
      <w:r w:rsidR="009A54CA" w:rsidRPr="009A54CA">
        <w:rPr>
          <w:i/>
          <w:sz w:val="24"/>
          <w:szCs w:val="24"/>
        </w:rPr>
        <w:t>Property</w:t>
      </w:r>
      <w:proofErr w:type="spellEnd"/>
      <w:r w:rsidR="009A54CA" w:rsidRPr="009A54CA">
        <w:rPr>
          <w:i/>
          <w:sz w:val="24"/>
          <w:szCs w:val="24"/>
        </w:rPr>
        <w:t xml:space="preserve"> Management</w:t>
      </w:r>
      <w:r w:rsidR="009A54CA">
        <w:rPr>
          <w:sz w:val="24"/>
          <w:szCs w:val="24"/>
        </w:rPr>
        <w:t xml:space="preserve"> 2009)</w:t>
      </w:r>
      <w:r w:rsidR="00EB77E3" w:rsidRPr="002340D2">
        <w:rPr>
          <w:color w:val="000000" w:themeColor="text1"/>
          <w:sz w:val="24"/>
          <w:szCs w:val="24"/>
        </w:rPr>
        <w:t xml:space="preserve">. </w:t>
      </w:r>
    </w:p>
    <w:p w:rsidR="00C80336" w:rsidRDefault="001E0A6C" w:rsidP="00C80336">
      <w:pPr>
        <w:tabs>
          <w:tab w:val="left" w:pos="8130"/>
        </w:tabs>
        <w:spacing w:line="360" w:lineRule="auto"/>
        <w:ind w:firstLine="360"/>
        <w:jc w:val="both"/>
        <w:rPr>
          <w:bCs/>
          <w:color w:val="000000" w:themeColor="text1"/>
          <w:sz w:val="24"/>
          <w:szCs w:val="24"/>
        </w:rPr>
      </w:pPr>
      <w:r w:rsidRPr="005C7885">
        <w:rPr>
          <w:color w:val="000000" w:themeColor="text1"/>
          <w:sz w:val="24"/>
          <w:szCs w:val="24"/>
        </w:rPr>
        <w:t xml:space="preserve">W </w:t>
      </w:r>
      <w:r w:rsidRPr="005C7885">
        <w:rPr>
          <w:b/>
          <w:color w:val="000000" w:themeColor="text1"/>
          <w:sz w:val="24"/>
          <w:szCs w:val="24"/>
        </w:rPr>
        <w:t>Wielkiej Brytanii</w:t>
      </w:r>
      <w:r w:rsidRPr="005C7885">
        <w:rPr>
          <w:color w:val="000000" w:themeColor="text1"/>
          <w:sz w:val="24"/>
          <w:szCs w:val="24"/>
        </w:rPr>
        <w:t xml:space="preserve"> k</w:t>
      </w:r>
      <w:r w:rsidR="00D44B45" w:rsidRPr="005C7885">
        <w:rPr>
          <w:color w:val="000000" w:themeColor="text1"/>
          <w:sz w:val="24"/>
          <w:szCs w:val="24"/>
        </w:rPr>
        <w:t>ształcenie</w:t>
      </w:r>
      <w:r w:rsidR="00860CDD" w:rsidRPr="005C7885">
        <w:rPr>
          <w:color w:val="000000" w:themeColor="text1"/>
          <w:sz w:val="24"/>
          <w:szCs w:val="24"/>
        </w:rPr>
        <w:t xml:space="preserve"> </w:t>
      </w:r>
      <w:r w:rsidR="00D44B45" w:rsidRPr="005C7885">
        <w:rPr>
          <w:color w:val="000000" w:themeColor="text1"/>
          <w:sz w:val="24"/>
          <w:szCs w:val="24"/>
        </w:rPr>
        <w:t>na poziomie uniwersyteckim oferowane jest przez 163 uczelni</w:t>
      </w:r>
      <w:r w:rsidR="00F35755">
        <w:rPr>
          <w:color w:val="000000" w:themeColor="text1"/>
          <w:sz w:val="24"/>
          <w:szCs w:val="24"/>
        </w:rPr>
        <w:t>e publiczne</w:t>
      </w:r>
      <w:r w:rsidR="000D4251">
        <w:rPr>
          <w:color w:val="000000" w:themeColor="text1"/>
          <w:sz w:val="24"/>
          <w:szCs w:val="24"/>
        </w:rPr>
        <w:t xml:space="preserve"> (</w:t>
      </w:r>
      <w:proofErr w:type="spellStart"/>
      <w:r w:rsidR="000D4251" w:rsidRPr="000D4251">
        <w:rPr>
          <w:i/>
          <w:sz w:val="24"/>
          <w:szCs w:val="24"/>
        </w:rPr>
        <w:t>Expanding</w:t>
      </w:r>
      <w:proofErr w:type="spellEnd"/>
      <w:r w:rsidR="000D4251" w:rsidRPr="000D4251">
        <w:rPr>
          <w:i/>
          <w:sz w:val="24"/>
          <w:szCs w:val="24"/>
        </w:rPr>
        <w:t xml:space="preserve"> </w:t>
      </w:r>
      <w:proofErr w:type="spellStart"/>
      <w:r w:rsidR="000D4251" w:rsidRPr="000D4251">
        <w:rPr>
          <w:i/>
          <w:sz w:val="24"/>
          <w:szCs w:val="24"/>
        </w:rPr>
        <w:t>private</w:t>
      </w:r>
      <w:proofErr w:type="spellEnd"/>
      <w:r w:rsidR="000D4251" w:rsidRPr="000D4251">
        <w:rPr>
          <w:i/>
          <w:sz w:val="24"/>
          <w:szCs w:val="24"/>
        </w:rPr>
        <w:t xml:space="preserve"> </w:t>
      </w:r>
      <w:proofErr w:type="spellStart"/>
      <w:r w:rsidR="000D4251" w:rsidRPr="000D4251">
        <w:rPr>
          <w:i/>
          <w:sz w:val="24"/>
          <w:szCs w:val="24"/>
        </w:rPr>
        <w:t>higher</w:t>
      </w:r>
      <w:proofErr w:type="spellEnd"/>
      <w:r w:rsidR="000D4251" w:rsidRPr="000D4251">
        <w:rPr>
          <w:i/>
          <w:sz w:val="24"/>
          <w:szCs w:val="24"/>
        </w:rPr>
        <w:t xml:space="preserve"> </w:t>
      </w:r>
      <w:proofErr w:type="spellStart"/>
      <w:r w:rsidR="000D4251" w:rsidRPr="000D4251">
        <w:rPr>
          <w:i/>
          <w:sz w:val="24"/>
          <w:szCs w:val="24"/>
        </w:rPr>
        <w:t>education</w:t>
      </w:r>
      <w:proofErr w:type="spellEnd"/>
      <w:r w:rsidR="000D4251" w:rsidRPr="000D4251">
        <w:rPr>
          <w:i/>
          <w:sz w:val="24"/>
          <w:szCs w:val="24"/>
        </w:rPr>
        <w:t xml:space="preserve">: </w:t>
      </w:r>
      <w:proofErr w:type="spellStart"/>
      <w:r w:rsidR="000D4251" w:rsidRPr="000D4251">
        <w:rPr>
          <w:i/>
          <w:sz w:val="24"/>
          <w:szCs w:val="24"/>
        </w:rPr>
        <w:t>Key</w:t>
      </w:r>
      <w:proofErr w:type="spellEnd"/>
      <w:r w:rsidR="000D4251" w:rsidRPr="000D4251">
        <w:rPr>
          <w:i/>
          <w:sz w:val="24"/>
          <w:szCs w:val="24"/>
        </w:rPr>
        <w:t xml:space="preserve"> </w:t>
      </w:r>
      <w:proofErr w:type="spellStart"/>
      <w:r w:rsidR="000D4251" w:rsidRPr="000D4251">
        <w:rPr>
          <w:i/>
          <w:sz w:val="24"/>
          <w:szCs w:val="24"/>
        </w:rPr>
        <w:t>issues</w:t>
      </w:r>
      <w:proofErr w:type="spellEnd"/>
      <w:r w:rsidR="000D4251" w:rsidRPr="000D4251">
        <w:rPr>
          <w:i/>
          <w:sz w:val="24"/>
          <w:szCs w:val="24"/>
        </w:rPr>
        <w:t xml:space="preserve"> for the 2015 </w:t>
      </w:r>
      <w:proofErr w:type="spellStart"/>
      <w:r w:rsidR="000D4251" w:rsidRPr="000D4251">
        <w:rPr>
          <w:i/>
          <w:sz w:val="24"/>
          <w:szCs w:val="24"/>
        </w:rPr>
        <w:t>Parliament</w:t>
      </w:r>
      <w:proofErr w:type="spellEnd"/>
      <w:r w:rsidR="000D4251">
        <w:rPr>
          <w:sz w:val="24"/>
          <w:szCs w:val="24"/>
        </w:rPr>
        <w:t xml:space="preserve"> </w:t>
      </w:r>
      <w:r w:rsidR="000D4251" w:rsidRPr="000D4251">
        <w:rPr>
          <w:sz w:val="24"/>
          <w:szCs w:val="24"/>
        </w:rPr>
        <w:t xml:space="preserve"> 2015</w:t>
      </w:r>
      <w:r w:rsidR="000D4251">
        <w:rPr>
          <w:color w:val="000000" w:themeColor="text1"/>
          <w:sz w:val="24"/>
          <w:szCs w:val="24"/>
        </w:rPr>
        <w:t>)</w:t>
      </w:r>
      <w:r w:rsidR="0026078E" w:rsidRPr="005C7885">
        <w:rPr>
          <w:color w:val="000000" w:themeColor="text1"/>
          <w:sz w:val="24"/>
          <w:szCs w:val="24"/>
        </w:rPr>
        <w:t xml:space="preserve">. </w:t>
      </w:r>
      <w:r w:rsidR="00BD6D5F" w:rsidRPr="005C7885">
        <w:rPr>
          <w:color w:val="000000" w:themeColor="text1"/>
          <w:sz w:val="24"/>
          <w:szCs w:val="24"/>
        </w:rPr>
        <w:t>S</w:t>
      </w:r>
      <w:r w:rsidR="0026078E" w:rsidRPr="005C7885">
        <w:rPr>
          <w:color w:val="000000" w:themeColor="text1"/>
          <w:sz w:val="24"/>
          <w:szCs w:val="24"/>
        </w:rPr>
        <w:t xml:space="preserve">ą </w:t>
      </w:r>
      <w:r w:rsidR="00E9406E" w:rsidRPr="005C7885">
        <w:rPr>
          <w:color w:val="000000" w:themeColor="text1"/>
          <w:sz w:val="24"/>
          <w:szCs w:val="24"/>
        </w:rPr>
        <w:t xml:space="preserve">one </w:t>
      </w:r>
      <w:r w:rsidR="00BD6D5F" w:rsidRPr="005C7885">
        <w:rPr>
          <w:color w:val="000000" w:themeColor="text1"/>
          <w:sz w:val="24"/>
          <w:szCs w:val="24"/>
        </w:rPr>
        <w:t xml:space="preserve">niezależnymi instytucjami, które mają prawo do </w:t>
      </w:r>
      <w:r w:rsidR="005C7885">
        <w:rPr>
          <w:color w:val="000000" w:themeColor="text1"/>
          <w:sz w:val="24"/>
          <w:szCs w:val="24"/>
        </w:rPr>
        <w:t xml:space="preserve">zawierania umów, </w:t>
      </w:r>
      <w:r w:rsidR="00BD6D5F" w:rsidRPr="005C7885">
        <w:rPr>
          <w:color w:val="000000" w:themeColor="text1"/>
          <w:sz w:val="24"/>
          <w:szCs w:val="24"/>
        </w:rPr>
        <w:t>zaciągania zobowiązań finansowych</w:t>
      </w:r>
      <w:r w:rsidR="005C7885">
        <w:rPr>
          <w:color w:val="000000" w:themeColor="text1"/>
          <w:sz w:val="24"/>
          <w:szCs w:val="24"/>
        </w:rPr>
        <w:t xml:space="preserve"> oraz </w:t>
      </w:r>
      <w:r w:rsidR="00BD6D5F" w:rsidRPr="005C7885">
        <w:rPr>
          <w:color w:val="000000" w:themeColor="text1"/>
          <w:sz w:val="24"/>
          <w:szCs w:val="24"/>
        </w:rPr>
        <w:t>decydowania o</w:t>
      </w:r>
      <w:r w:rsidR="005C7885" w:rsidRPr="005C7885">
        <w:rPr>
          <w:color w:val="000000" w:themeColor="text1"/>
          <w:sz w:val="24"/>
          <w:szCs w:val="24"/>
        </w:rPr>
        <w:t xml:space="preserve"> wyborze struktury </w:t>
      </w:r>
      <w:r w:rsidR="005C7885" w:rsidRPr="005C7885">
        <w:rPr>
          <w:bCs/>
          <w:color w:val="000000" w:themeColor="text1"/>
          <w:sz w:val="24"/>
          <w:szCs w:val="24"/>
        </w:rPr>
        <w:t>swojej działalności.</w:t>
      </w:r>
      <w:r w:rsidR="005C7885">
        <w:rPr>
          <w:bCs/>
          <w:color w:val="000000" w:themeColor="text1"/>
          <w:sz w:val="24"/>
          <w:szCs w:val="24"/>
        </w:rPr>
        <w:t xml:space="preserve"> Samodzielnie podejmują także decyzje dotyczące nieruchomości, w tym m.in. ich nabywania, </w:t>
      </w:r>
      <w:r w:rsidR="003E1F5B">
        <w:rPr>
          <w:bCs/>
          <w:color w:val="000000" w:themeColor="text1"/>
          <w:sz w:val="24"/>
          <w:szCs w:val="24"/>
        </w:rPr>
        <w:t xml:space="preserve">sprzedaży, </w:t>
      </w:r>
      <w:r w:rsidR="00C13D1B">
        <w:rPr>
          <w:bCs/>
          <w:color w:val="000000" w:themeColor="text1"/>
          <w:sz w:val="24"/>
          <w:szCs w:val="24"/>
        </w:rPr>
        <w:t>utrzymania</w:t>
      </w:r>
      <w:r w:rsidR="00980DB8">
        <w:rPr>
          <w:bCs/>
          <w:color w:val="000000" w:themeColor="text1"/>
          <w:sz w:val="24"/>
          <w:szCs w:val="24"/>
        </w:rPr>
        <w:t xml:space="preserve"> </w:t>
      </w:r>
      <w:r w:rsidR="003E1F5B">
        <w:rPr>
          <w:bCs/>
          <w:color w:val="000000" w:themeColor="text1"/>
          <w:sz w:val="24"/>
          <w:szCs w:val="24"/>
        </w:rPr>
        <w:t>czy wynajmu</w:t>
      </w:r>
      <w:r w:rsidR="00C80336">
        <w:rPr>
          <w:bCs/>
          <w:color w:val="000000" w:themeColor="text1"/>
          <w:sz w:val="24"/>
          <w:szCs w:val="24"/>
        </w:rPr>
        <w:t>.</w:t>
      </w:r>
    </w:p>
    <w:p w:rsidR="00E9406E" w:rsidRPr="006F2A03" w:rsidRDefault="0053105E" w:rsidP="006F2A03">
      <w:pPr>
        <w:tabs>
          <w:tab w:val="left" w:pos="8130"/>
        </w:tabs>
        <w:spacing w:line="360" w:lineRule="auto"/>
        <w:ind w:firstLine="360"/>
        <w:jc w:val="both"/>
        <w:rPr>
          <w:color w:val="000000" w:themeColor="text1"/>
          <w:sz w:val="24"/>
          <w:szCs w:val="24"/>
        </w:rPr>
      </w:pPr>
      <w:r w:rsidRPr="006546D4">
        <w:rPr>
          <w:color w:val="000000" w:themeColor="text1"/>
          <w:sz w:val="24"/>
          <w:szCs w:val="24"/>
        </w:rPr>
        <w:t xml:space="preserve">Zdecydowana większość nieruchomości, w których odbywają się zajęcia, stanowi przedmiot własności uczelni. Najczęściej zarządzanie </w:t>
      </w:r>
      <w:r w:rsidR="006546D4" w:rsidRPr="006546D4">
        <w:rPr>
          <w:color w:val="000000" w:themeColor="text1"/>
          <w:sz w:val="24"/>
          <w:szCs w:val="24"/>
        </w:rPr>
        <w:t xml:space="preserve">nimi </w:t>
      </w:r>
      <w:r w:rsidR="006546D4">
        <w:rPr>
          <w:color w:val="000000" w:themeColor="text1"/>
          <w:sz w:val="24"/>
          <w:szCs w:val="24"/>
        </w:rPr>
        <w:t xml:space="preserve">zarówno na poziomie strategicznym, jak i operacyjnym </w:t>
      </w:r>
      <w:r w:rsidR="00722B15">
        <w:rPr>
          <w:color w:val="000000" w:themeColor="text1"/>
          <w:sz w:val="24"/>
          <w:szCs w:val="24"/>
        </w:rPr>
        <w:t xml:space="preserve">odbywa się we własnym zakresie i </w:t>
      </w:r>
      <w:r w:rsidRPr="006546D4">
        <w:rPr>
          <w:color w:val="000000" w:themeColor="text1"/>
          <w:sz w:val="24"/>
          <w:szCs w:val="24"/>
        </w:rPr>
        <w:t xml:space="preserve">leży w gestii dyrektorów ds. infrastruktury (ang. </w:t>
      </w:r>
      <w:r w:rsidRPr="006546D4">
        <w:rPr>
          <w:i/>
          <w:color w:val="000000" w:themeColor="text1"/>
          <w:sz w:val="24"/>
          <w:szCs w:val="24"/>
          <w:lang w:val="en-GB"/>
        </w:rPr>
        <w:t>Director of Facilities</w:t>
      </w:r>
      <w:r w:rsidRPr="006546D4">
        <w:rPr>
          <w:color w:val="000000" w:themeColor="text1"/>
          <w:sz w:val="24"/>
          <w:szCs w:val="24"/>
          <w:lang w:val="en-GB"/>
        </w:rPr>
        <w:t xml:space="preserve">) </w:t>
      </w:r>
      <w:proofErr w:type="spellStart"/>
      <w:r w:rsidRPr="006546D4">
        <w:rPr>
          <w:color w:val="000000" w:themeColor="text1"/>
          <w:sz w:val="24"/>
          <w:szCs w:val="24"/>
          <w:lang w:val="en-GB"/>
        </w:rPr>
        <w:t>lub</w:t>
      </w:r>
      <w:proofErr w:type="spellEnd"/>
      <w:r w:rsidRPr="006546D4">
        <w:rPr>
          <w:color w:val="000000" w:themeColor="text1"/>
          <w:sz w:val="24"/>
          <w:szCs w:val="24"/>
          <w:lang w:val="en-GB"/>
        </w:rPr>
        <w:t xml:space="preserve"> nieruchomości (</w:t>
      </w:r>
      <w:proofErr w:type="spellStart"/>
      <w:r w:rsidRPr="006546D4">
        <w:rPr>
          <w:color w:val="000000" w:themeColor="text1"/>
          <w:sz w:val="24"/>
          <w:szCs w:val="24"/>
          <w:lang w:val="en-GB"/>
        </w:rPr>
        <w:t>ang.</w:t>
      </w:r>
      <w:proofErr w:type="spellEnd"/>
      <w:r w:rsidRPr="006546D4">
        <w:rPr>
          <w:color w:val="000000" w:themeColor="text1"/>
          <w:sz w:val="24"/>
          <w:szCs w:val="24"/>
          <w:lang w:val="en-GB"/>
        </w:rPr>
        <w:t xml:space="preserve"> </w:t>
      </w:r>
      <w:r w:rsidRPr="00091F59">
        <w:rPr>
          <w:i/>
          <w:color w:val="000000" w:themeColor="text1"/>
          <w:sz w:val="24"/>
          <w:szCs w:val="24"/>
          <w:lang w:val="en-GB"/>
        </w:rPr>
        <w:t>Director of Real Estate</w:t>
      </w:r>
      <w:r w:rsidRPr="00091F59">
        <w:rPr>
          <w:color w:val="000000" w:themeColor="text1"/>
          <w:sz w:val="24"/>
          <w:szCs w:val="24"/>
          <w:lang w:val="en-GB"/>
        </w:rPr>
        <w:t>)</w:t>
      </w:r>
      <w:r w:rsidR="009E1B79" w:rsidRPr="00091F59">
        <w:rPr>
          <w:color w:val="000000" w:themeColor="text1"/>
          <w:sz w:val="24"/>
          <w:szCs w:val="24"/>
          <w:lang w:val="en-GB"/>
        </w:rPr>
        <w:t xml:space="preserve">. </w:t>
      </w:r>
      <w:r w:rsidR="003E1F5B" w:rsidRPr="003E1F5B">
        <w:rPr>
          <w:color w:val="000000" w:themeColor="text1"/>
          <w:sz w:val="24"/>
          <w:szCs w:val="24"/>
        </w:rPr>
        <w:t>Z ich inicjatywny powstało stowarzyszenie AUDE (</w:t>
      </w:r>
      <w:proofErr w:type="spellStart"/>
      <w:r w:rsidR="003E1F5B" w:rsidRPr="003E1F5B">
        <w:rPr>
          <w:i/>
          <w:color w:val="000000" w:themeColor="text1"/>
          <w:sz w:val="24"/>
          <w:szCs w:val="24"/>
        </w:rPr>
        <w:t>Association</w:t>
      </w:r>
      <w:proofErr w:type="spellEnd"/>
      <w:r w:rsidR="003E1F5B" w:rsidRPr="003E1F5B">
        <w:rPr>
          <w:i/>
          <w:color w:val="000000" w:themeColor="text1"/>
          <w:sz w:val="24"/>
          <w:szCs w:val="24"/>
        </w:rPr>
        <w:t xml:space="preserve"> of University Directors of </w:t>
      </w:r>
      <w:proofErr w:type="spellStart"/>
      <w:r w:rsidR="003E1F5B" w:rsidRPr="003E1F5B">
        <w:rPr>
          <w:i/>
          <w:color w:val="000000" w:themeColor="text1"/>
          <w:sz w:val="24"/>
          <w:szCs w:val="24"/>
        </w:rPr>
        <w:lastRenderedPageBreak/>
        <w:t>Estates</w:t>
      </w:r>
      <w:proofErr w:type="spellEnd"/>
      <w:r w:rsidR="003E1F5B" w:rsidRPr="003E1F5B">
        <w:rPr>
          <w:color w:val="000000" w:themeColor="text1"/>
          <w:sz w:val="24"/>
          <w:szCs w:val="24"/>
        </w:rPr>
        <w:t xml:space="preserve">), </w:t>
      </w:r>
      <w:r w:rsidR="003E1F5B">
        <w:rPr>
          <w:color w:val="000000" w:themeColor="text1"/>
          <w:sz w:val="24"/>
          <w:szCs w:val="24"/>
        </w:rPr>
        <w:t>którego celem jest wspieranie działalności osób związanych z nieruchomościami uczelnianymi, m.in. poprzez wymianę doświadczeń, dostarczanie szere</w:t>
      </w:r>
      <w:r w:rsidR="008224E8">
        <w:rPr>
          <w:color w:val="000000" w:themeColor="text1"/>
          <w:sz w:val="24"/>
          <w:szCs w:val="24"/>
        </w:rPr>
        <w:t>g</w:t>
      </w:r>
      <w:r w:rsidR="007E088D">
        <w:rPr>
          <w:color w:val="000000" w:themeColor="text1"/>
          <w:sz w:val="24"/>
          <w:szCs w:val="24"/>
        </w:rPr>
        <w:t xml:space="preserve">u różnych narzędzi, standardów, </w:t>
      </w:r>
      <w:r w:rsidR="005C7D6A">
        <w:rPr>
          <w:color w:val="000000" w:themeColor="text1"/>
          <w:sz w:val="24"/>
          <w:szCs w:val="24"/>
        </w:rPr>
        <w:t xml:space="preserve">raportów i benchmarków </w:t>
      </w:r>
      <w:r w:rsidR="003E1F5B">
        <w:rPr>
          <w:color w:val="000000" w:themeColor="text1"/>
          <w:sz w:val="24"/>
          <w:szCs w:val="24"/>
        </w:rPr>
        <w:t xml:space="preserve">niezbędnych </w:t>
      </w:r>
      <w:r w:rsidR="008224E8">
        <w:rPr>
          <w:color w:val="000000" w:themeColor="text1"/>
          <w:sz w:val="24"/>
          <w:szCs w:val="24"/>
        </w:rPr>
        <w:t>w procesie efektywnego zarządzania majątkiem nieruchomym uczelni</w:t>
      </w:r>
      <w:r w:rsidR="000D4251">
        <w:rPr>
          <w:color w:val="000000" w:themeColor="text1"/>
          <w:sz w:val="24"/>
          <w:szCs w:val="24"/>
        </w:rPr>
        <w:t xml:space="preserve"> (AUDE 2016)</w:t>
      </w:r>
      <w:r w:rsidR="008224E8">
        <w:rPr>
          <w:color w:val="000000" w:themeColor="text1"/>
          <w:sz w:val="24"/>
          <w:szCs w:val="24"/>
        </w:rPr>
        <w:t xml:space="preserve">. </w:t>
      </w:r>
    </w:p>
    <w:p w:rsidR="00A13BB5" w:rsidRDefault="00540601" w:rsidP="00A13BB5">
      <w:pPr>
        <w:tabs>
          <w:tab w:val="left" w:pos="8130"/>
        </w:tabs>
        <w:spacing w:line="360" w:lineRule="auto"/>
        <w:ind w:firstLine="360"/>
        <w:jc w:val="both"/>
        <w:rPr>
          <w:color w:val="000000" w:themeColor="text1"/>
          <w:sz w:val="24"/>
          <w:szCs w:val="24"/>
        </w:rPr>
      </w:pPr>
      <w:r w:rsidRPr="00FB488B">
        <w:rPr>
          <w:color w:val="000000" w:themeColor="text1"/>
          <w:sz w:val="24"/>
          <w:szCs w:val="24"/>
        </w:rPr>
        <w:t xml:space="preserve">Szkolnictwo wyższe w </w:t>
      </w:r>
      <w:r w:rsidRPr="00FB488B">
        <w:rPr>
          <w:b/>
          <w:color w:val="000000" w:themeColor="text1"/>
          <w:sz w:val="24"/>
          <w:szCs w:val="24"/>
        </w:rPr>
        <w:t>Szwecji</w:t>
      </w:r>
      <w:r w:rsidRPr="00FB488B">
        <w:rPr>
          <w:color w:val="000000" w:themeColor="text1"/>
          <w:sz w:val="24"/>
          <w:szCs w:val="24"/>
        </w:rPr>
        <w:t xml:space="preserve"> składa się z 48 instytucji, w tym 25 publicznych i 3 prywatnych uniwersytetów, 6 publicznych i 14 niepublicznych wyższych szkół zawodowych</w:t>
      </w:r>
      <w:r w:rsidR="000D313A">
        <w:rPr>
          <w:color w:val="000000" w:themeColor="text1"/>
          <w:sz w:val="24"/>
          <w:szCs w:val="24"/>
        </w:rPr>
        <w:t xml:space="preserve"> (</w:t>
      </w:r>
      <w:proofErr w:type="spellStart"/>
      <w:r w:rsidR="000D313A" w:rsidRPr="000D313A">
        <w:rPr>
          <w:rStyle w:val="Pogrubienie"/>
          <w:b w:val="0"/>
          <w:bCs w:val="0"/>
          <w:i/>
          <w:sz w:val="24"/>
          <w:szCs w:val="24"/>
        </w:rPr>
        <w:t>Higher</w:t>
      </w:r>
      <w:proofErr w:type="spellEnd"/>
      <w:r w:rsidR="000D313A" w:rsidRPr="000D313A">
        <w:rPr>
          <w:rStyle w:val="Pogrubienie"/>
          <w:b w:val="0"/>
          <w:bCs w:val="0"/>
          <w:i/>
          <w:sz w:val="24"/>
          <w:szCs w:val="24"/>
        </w:rPr>
        <w:t xml:space="preserve"> </w:t>
      </w:r>
      <w:proofErr w:type="spellStart"/>
      <w:r w:rsidR="000D313A" w:rsidRPr="000D313A">
        <w:rPr>
          <w:rStyle w:val="Pogrubienie"/>
          <w:b w:val="0"/>
          <w:bCs w:val="0"/>
          <w:i/>
          <w:sz w:val="24"/>
          <w:szCs w:val="24"/>
        </w:rPr>
        <w:t>Education</w:t>
      </w:r>
      <w:proofErr w:type="spellEnd"/>
      <w:r w:rsidR="000D313A" w:rsidRPr="000D313A">
        <w:rPr>
          <w:rStyle w:val="Pogrubienie"/>
          <w:b w:val="0"/>
          <w:bCs w:val="0"/>
          <w:i/>
          <w:sz w:val="24"/>
          <w:szCs w:val="24"/>
        </w:rPr>
        <w:t xml:space="preserve"> </w:t>
      </w:r>
      <w:proofErr w:type="spellStart"/>
      <w:r w:rsidR="000D313A" w:rsidRPr="000D313A">
        <w:rPr>
          <w:rStyle w:val="Pogrubienie"/>
          <w:b w:val="0"/>
          <w:bCs w:val="0"/>
          <w:i/>
          <w:sz w:val="24"/>
          <w:szCs w:val="24"/>
        </w:rPr>
        <w:t>Institutions</w:t>
      </w:r>
      <w:proofErr w:type="spellEnd"/>
      <w:r w:rsidR="000D313A" w:rsidRPr="000D313A">
        <w:rPr>
          <w:rStyle w:val="Pogrubienie"/>
          <w:b w:val="0"/>
          <w:bCs w:val="0"/>
          <w:i/>
          <w:sz w:val="24"/>
          <w:szCs w:val="24"/>
        </w:rPr>
        <w:t xml:space="preserve"> (</w:t>
      </w:r>
      <w:proofErr w:type="spellStart"/>
      <w:r w:rsidR="000D313A" w:rsidRPr="000D313A">
        <w:rPr>
          <w:rStyle w:val="Pogrubienie"/>
          <w:b w:val="0"/>
          <w:bCs w:val="0"/>
          <w:i/>
          <w:sz w:val="24"/>
          <w:szCs w:val="24"/>
        </w:rPr>
        <w:t>HEIs</w:t>
      </w:r>
      <w:proofErr w:type="spellEnd"/>
      <w:r w:rsidR="000D313A" w:rsidRPr="000D313A">
        <w:rPr>
          <w:rStyle w:val="Pogrubienie"/>
          <w:b w:val="0"/>
          <w:bCs w:val="0"/>
          <w:i/>
          <w:sz w:val="24"/>
          <w:szCs w:val="24"/>
        </w:rPr>
        <w:t>)</w:t>
      </w:r>
      <w:r w:rsidR="000D313A" w:rsidRPr="000D313A">
        <w:rPr>
          <w:rStyle w:val="Pogrubienie"/>
          <w:b w:val="0"/>
          <w:bCs w:val="0"/>
          <w:sz w:val="24"/>
          <w:szCs w:val="24"/>
        </w:rPr>
        <w:t xml:space="preserve"> 2015</w:t>
      </w:r>
      <w:r w:rsidR="000D313A">
        <w:rPr>
          <w:color w:val="000000" w:themeColor="text1"/>
          <w:sz w:val="24"/>
          <w:szCs w:val="24"/>
        </w:rPr>
        <w:t>)</w:t>
      </w:r>
      <w:r w:rsidRPr="00FB488B">
        <w:rPr>
          <w:color w:val="000000" w:themeColor="text1"/>
          <w:sz w:val="24"/>
          <w:szCs w:val="24"/>
        </w:rPr>
        <w:t xml:space="preserve">. </w:t>
      </w:r>
      <w:r w:rsidR="00796B39" w:rsidRPr="00FB488B">
        <w:rPr>
          <w:color w:val="000000" w:themeColor="text1"/>
          <w:sz w:val="24"/>
          <w:szCs w:val="24"/>
        </w:rPr>
        <w:t>Podobnie, jak i w innych krajach skandynawskich, tak i tutaj nieruchomości uczelniane nie stanowią własności uniwersytetów. W</w:t>
      </w:r>
      <w:r w:rsidR="002F687F" w:rsidRPr="00FB488B">
        <w:rPr>
          <w:color w:val="000000" w:themeColor="text1"/>
          <w:sz w:val="24"/>
          <w:szCs w:val="24"/>
        </w:rPr>
        <w:t xml:space="preserve">iększość z nich </w:t>
      </w:r>
      <w:r w:rsidR="00FE3FBF">
        <w:rPr>
          <w:color w:val="000000" w:themeColor="text1"/>
          <w:sz w:val="24"/>
          <w:szCs w:val="24"/>
        </w:rPr>
        <w:t>uczelnie najmują</w:t>
      </w:r>
      <w:r w:rsidR="00796B39" w:rsidRPr="00FB488B">
        <w:rPr>
          <w:color w:val="000000" w:themeColor="text1"/>
          <w:sz w:val="24"/>
          <w:szCs w:val="24"/>
        </w:rPr>
        <w:t xml:space="preserve"> od</w:t>
      </w:r>
      <w:r w:rsidR="004F2B39" w:rsidRPr="00FB488B">
        <w:rPr>
          <w:color w:val="000000" w:themeColor="text1"/>
          <w:sz w:val="24"/>
          <w:szCs w:val="24"/>
        </w:rPr>
        <w:t xml:space="preserve"> </w:t>
      </w:r>
      <w:r w:rsidR="00FE3FBF">
        <w:rPr>
          <w:color w:val="000000" w:themeColor="text1"/>
          <w:sz w:val="24"/>
          <w:szCs w:val="24"/>
        </w:rPr>
        <w:t xml:space="preserve">specjalnie powołanej do tego celu </w:t>
      </w:r>
      <w:r w:rsidR="00DB60C0">
        <w:rPr>
          <w:color w:val="000000" w:themeColor="text1"/>
          <w:sz w:val="24"/>
          <w:szCs w:val="24"/>
        </w:rPr>
        <w:t xml:space="preserve">publicznej </w:t>
      </w:r>
      <w:r w:rsidR="004F2B39" w:rsidRPr="00FB488B">
        <w:rPr>
          <w:color w:val="000000" w:themeColor="text1"/>
          <w:sz w:val="24"/>
          <w:szCs w:val="24"/>
        </w:rPr>
        <w:t xml:space="preserve">- </w:t>
      </w:r>
      <w:proofErr w:type="spellStart"/>
      <w:r w:rsidR="004F2B39" w:rsidRPr="00FB488B">
        <w:rPr>
          <w:color w:val="000000" w:themeColor="text1"/>
          <w:sz w:val="24"/>
          <w:szCs w:val="24"/>
        </w:rPr>
        <w:t>Akademiska</w:t>
      </w:r>
      <w:proofErr w:type="spellEnd"/>
      <w:r w:rsidR="004F2B39" w:rsidRPr="00FB488B">
        <w:rPr>
          <w:color w:val="000000" w:themeColor="text1"/>
          <w:sz w:val="24"/>
          <w:szCs w:val="24"/>
        </w:rPr>
        <w:t xml:space="preserve"> Hus</w:t>
      </w:r>
      <w:r w:rsidR="00A13BB5">
        <w:rPr>
          <w:color w:val="000000" w:themeColor="text1"/>
          <w:sz w:val="24"/>
          <w:szCs w:val="24"/>
        </w:rPr>
        <w:t xml:space="preserve">, która </w:t>
      </w:r>
      <w:r w:rsidR="00737EE6">
        <w:rPr>
          <w:color w:val="000000" w:themeColor="text1"/>
          <w:sz w:val="24"/>
          <w:szCs w:val="24"/>
        </w:rPr>
        <w:t xml:space="preserve">często </w:t>
      </w:r>
      <w:r w:rsidR="00A13BB5">
        <w:rPr>
          <w:color w:val="000000" w:themeColor="text1"/>
          <w:sz w:val="24"/>
          <w:szCs w:val="24"/>
        </w:rPr>
        <w:t xml:space="preserve">jest </w:t>
      </w:r>
      <w:r w:rsidR="00A13BB5" w:rsidRPr="00673171">
        <w:rPr>
          <w:color w:val="000000" w:themeColor="text1"/>
          <w:sz w:val="24"/>
          <w:szCs w:val="24"/>
        </w:rPr>
        <w:t>wyłącznym dostawcom tego typu powierzchni na rynku</w:t>
      </w:r>
      <w:r w:rsidR="00673171" w:rsidRPr="00673171">
        <w:rPr>
          <w:color w:val="000000" w:themeColor="text1"/>
          <w:sz w:val="24"/>
          <w:szCs w:val="24"/>
        </w:rPr>
        <w:t xml:space="preserve"> (</w:t>
      </w:r>
      <w:proofErr w:type="spellStart"/>
      <w:r w:rsidR="00673171" w:rsidRPr="00673171">
        <w:rPr>
          <w:color w:val="000000" w:themeColor="text1"/>
          <w:sz w:val="24"/>
          <w:szCs w:val="24"/>
        </w:rPr>
        <w:t>Akademiska</w:t>
      </w:r>
      <w:proofErr w:type="spellEnd"/>
      <w:r w:rsidR="00673171" w:rsidRPr="00673171">
        <w:rPr>
          <w:color w:val="000000" w:themeColor="text1"/>
          <w:sz w:val="24"/>
          <w:szCs w:val="24"/>
        </w:rPr>
        <w:t xml:space="preserve"> Hus 2014)</w:t>
      </w:r>
      <w:r w:rsidR="00FE3FBF" w:rsidRPr="00673171">
        <w:rPr>
          <w:color w:val="000000" w:themeColor="text1"/>
          <w:sz w:val="24"/>
          <w:szCs w:val="24"/>
        </w:rPr>
        <w:t>.</w:t>
      </w:r>
      <w:r w:rsidR="00FE3FBF">
        <w:rPr>
          <w:color w:val="000000" w:themeColor="text1"/>
          <w:sz w:val="24"/>
          <w:szCs w:val="24"/>
        </w:rPr>
        <w:t xml:space="preserve"> Jedynie</w:t>
      </w:r>
      <w:r w:rsidR="00A06FA2" w:rsidRPr="00FB488B">
        <w:rPr>
          <w:color w:val="000000" w:themeColor="text1"/>
          <w:sz w:val="24"/>
          <w:szCs w:val="24"/>
        </w:rPr>
        <w:t xml:space="preserve"> </w:t>
      </w:r>
      <w:r w:rsidR="00FE3FBF">
        <w:rPr>
          <w:color w:val="000000" w:themeColor="text1"/>
          <w:sz w:val="24"/>
          <w:szCs w:val="24"/>
        </w:rPr>
        <w:t>w</w:t>
      </w:r>
      <w:r w:rsidR="00A6714A" w:rsidRPr="00FB488B">
        <w:rPr>
          <w:color w:val="000000" w:themeColor="text1"/>
          <w:sz w:val="24"/>
          <w:szCs w:val="24"/>
        </w:rPr>
        <w:t xml:space="preserve"> regionach</w:t>
      </w:r>
      <w:r w:rsidR="00A06FA2" w:rsidRPr="00FB488B">
        <w:rPr>
          <w:color w:val="000000" w:themeColor="text1"/>
          <w:sz w:val="24"/>
          <w:szCs w:val="24"/>
        </w:rPr>
        <w:t xml:space="preserve">, w których </w:t>
      </w:r>
      <w:proofErr w:type="spellStart"/>
      <w:r w:rsidR="00FE112B" w:rsidRPr="00FB488B">
        <w:rPr>
          <w:color w:val="000000" w:themeColor="text1"/>
          <w:sz w:val="24"/>
          <w:szCs w:val="24"/>
        </w:rPr>
        <w:t>Akademiska</w:t>
      </w:r>
      <w:proofErr w:type="spellEnd"/>
      <w:r w:rsidR="00FE112B" w:rsidRPr="00FB488B">
        <w:rPr>
          <w:color w:val="000000" w:themeColor="text1"/>
          <w:sz w:val="24"/>
          <w:szCs w:val="24"/>
        </w:rPr>
        <w:t xml:space="preserve"> Hus</w:t>
      </w:r>
      <w:r w:rsidR="00A06FA2" w:rsidRPr="00FB488B">
        <w:rPr>
          <w:color w:val="000000" w:themeColor="text1"/>
          <w:sz w:val="24"/>
          <w:szCs w:val="24"/>
        </w:rPr>
        <w:t xml:space="preserve"> nie prowadzi swojej działalności</w:t>
      </w:r>
      <w:r w:rsidR="00A6714A" w:rsidRPr="00FB488B">
        <w:rPr>
          <w:color w:val="000000" w:themeColor="text1"/>
          <w:sz w:val="24"/>
          <w:szCs w:val="24"/>
        </w:rPr>
        <w:t xml:space="preserve"> </w:t>
      </w:r>
      <w:r w:rsidR="006378D9">
        <w:rPr>
          <w:color w:val="000000" w:themeColor="text1"/>
          <w:sz w:val="24"/>
          <w:szCs w:val="24"/>
        </w:rPr>
        <w:t>odpowiednie nieruchomości</w:t>
      </w:r>
      <w:r w:rsidR="00A6714A" w:rsidRPr="00FB488B">
        <w:rPr>
          <w:color w:val="000000" w:themeColor="text1"/>
          <w:sz w:val="24"/>
          <w:szCs w:val="24"/>
        </w:rPr>
        <w:t xml:space="preserve"> </w:t>
      </w:r>
      <w:r w:rsidR="00FE3FBF">
        <w:rPr>
          <w:color w:val="000000" w:themeColor="text1"/>
          <w:sz w:val="24"/>
          <w:szCs w:val="24"/>
        </w:rPr>
        <w:t xml:space="preserve">dostarczane są </w:t>
      </w:r>
      <w:r w:rsidR="00A13BB5">
        <w:rPr>
          <w:color w:val="000000" w:themeColor="text1"/>
          <w:sz w:val="24"/>
          <w:szCs w:val="24"/>
        </w:rPr>
        <w:t>uniwersytetom</w:t>
      </w:r>
      <w:r w:rsidR="00A6714A" w:rsidRPr="00FB488B">
        <w:rPr>
          <w:color w:val="000000" w:themeColor="text1"/>
          <w:sz w:val="24"/>
          <w:szCs w:val="24"/>
        </w:rPr>
        <w:t xml:space="preserve"> </w:t>
      </w:r>
      <w:r w:rsidR="00FE3FBF">
        <w:rPr>
          <w:color w:val="000000" w:themeColor="text1"/>
          <w:sz w:val="24"/>
          <w:szCs w:val="24"/>
        </w:rPr>
        <w:t>przez</w:t>
      </w:r>
      <w:r w:rsidR="00A6714A" w:rsidRPr="00FB488B">
        <w:rPr>
          <w:color w:val="000000" w:themeColor="text1"/>
          <w:sz w:val="24"/>
          <w:szCs w:val="24"/>
        </w:rPr>
        <w:t xml:space="preserve"> </w:t>
      </w:r>
      <w:r w:rsidR="00FB488B">
        <w:rPr>
          <w:color w:val="000000" w:themeColor="text1"/>
          <w:sz w:val="24"/>
          <w:szCs w:val="24"/>
        </w:rPr>
        <w:t xml:space="preserve">spółki komunalne, </w:t>
      </w:r>
      <w:r w:rsidR="0004776B" w:rsidRPr="00FB488B">
        <w:rPr>
          <w:color w:val="000000" w:themeColor="text1"/>
          <w:sz w:val="24"/>
          <w:szCs w:val="24"/>
        </w:rPr>
        <w:t>państwowe</w:t>
      </w:r>
      <w:r w:rsidR="00FB488B">
        <w:rPr>
          <w:color w:val="000000" w:themeColor="text1"/>
          <w:sz w:val="24"/>
          <w:szCs w:val="24"/>
        </w:rPr>
        <w:t xml:space="preserve"> czy podmioty prywatne</w:t>
      </w:r>
      <w:r w:rsidR="0004776B" w:rsidRPr="00FB488B">
        <w:rPr>
          <w:color w:val="000000" w:themeColor="text1"/>
          <w:sz w:val="24"/>
          <w:szCs w:val="24"/>
        </w:rPr>
        <w:t xml:space="preserve">. </w:t>
      </w:r>
    </w:p>
    <w:p w:rsidR="00A13BB5" w:rsidRDefault="006378D9" w:rsidP="00A13BB5">
      <w:pPr>
        <w:tabs>
          <w:tab w:val="left" w:pos="8130"/>
        </w:tabs>
        <w:spacing w:line="360" w:lineRule="auto"/>
        <w:ind w:firstLine="360"/>
        <w:jc w:val="both"/>
        <w:rPr>
          <w:color w:val="000000" w:themeColor="text1"/>
          <w:sz w:val="24"/>
          <w:szCs w:val="24"/>
        </w:rPr>
      </w:pPr>
      <w:r>
        <w:rPr>
          <w:color w:val="000000" w:themeColor="text1"/>
          <w:sz w:val="24"/>
          <w:szCs w:val="24"/>
        </w:rPr>
        <w:t xml:space="preserve">Poza wynajmem, </w:t>
      </w:r>
      <w:proofErr w:type="spellStart"/>
      <w:r w:rsidR="00294D90">
        <w:rPr>
          <w:color w:val="000000" w:themeColor="text1"/>
          <w:sz w:val="24"/>
          <w:szCs w:val="24"/>
        </w:rPr>
        <w:t>Akademiska</w:t>
      </w:r>
      <w:proofErr w:type="spellEnd"/>
      <w:r w:rsidR="00294D90">
        <w:rPr>
          <w:color w:val="000000" w:themeColor="text1"/>
          <w:sz w:val="24"/>
          <w:szCs w:val="24"/>
        </w:rPr>
        <w:t xml:space="preserve"> Hus </w:t>
      </w:r>
      <w:r>
        <w:rPr>
          <w:color w:val="000000" w:themeColor="text1"/>
          <w:sz w:val="24"/>
          <w:szCs w:val="24"/>
        </w:rPr>
        <w:t xml:space="preserve">trudni się także </w:t>
      </w:r>
      <w:r w:rsidR="00294D90">
        <w:rPr>
          <w:color w:val="000000" w:themeColor="text1"/>
          <w:sz w:val="24"/>
          <w:szCs w:val="24"/>
        </w:rPr>
        <w:t>zarządzanie</w:t>
      </w:r>
      <w:r>
        <w:rPr>
          <w:color w:val="000000" w:themeColor="text1"/>
          <w:sz w:val="24"/>
          <w:szCs w:val="24"/>
        </w:rPr>
        <w:t>m</w:t>
      </w:r>
      <w:r w:rsidR="00294D90">
        <w:rPr>
          <w:color w:val="000000" w:themeColor="text1"/>
          <w:sz w:val="24"/>
          <w:szCs w:val="24"/>
        </w:rPr>
        <w:t xml:space="preserve"> posiadanym majątkiem. </w:t>
      </w:r>
      <w:r w:rsidR="0019763C">
        <w:rPr>
          <w:color w:val="000000" w:themeColor="text1"/>
          <w:sz w:val="24"/>
          <w:szCs w:val="24"/>
        </w:rPr>
        <w:t>Tego typu rozwiązanie zostało wprowadzone</w:t>
      </w:r>
      <w:r w:rsidR="009E1CDB">
        <w:rPr>
          <w:color w:val="000000" w:themeColor="text1"/>
          <w:sz w:val="24"/>
          <w:szCs w:val="24"/>
        </w:rPr>
        <w:t xml:space="preserve"> w Szwecji </w:t>
      </w:r>
      <w:r w:rsidR="0019763C">
        <w:rPr>
          <w:color w:val="000000" w:themeColor="text1"/>
          <w:sz w:val="24"/>
          <w:szCs w:val="24"/>
        </w:rPr>
        <w:t xml:space="preserve">w przeświadczeniu, że </w:t>
      </w:r>
      <w:r>
        <w:rPr>
          <w:color w:val="000000" w:themeColor="text1"/>
          <w:sz w:val="24"/>
          <w:szCs w:val="24"/>
        </w:rPr>
        <w:t xml:space="preserve">scentralizowany </w:t>
      </w:r>
      <w:r w:rsidR="009E1CDB">
        <w:rPr>
          <w:color w:val="000000" w:themeColor="text1"/>
          <w:sz w:val="24"/>
          <w:szCs w:val="24"/>
        </w:rPr>
        <w:t>system</w:t>
      </w:r>
      <w:r>
        <w:rPr>
          <w:color w:val="000000" w:themeColor="text1"/>
          <w:sz w:val="24"/>
          <w:szCs w:val="24"/>
        </w:rPr>
        <w:t xml:space="preserve"> </w:t>
      </w:r>
      <w:r w:rsidR="000A74AF">
        <w:rPr>
          <w:color w:val="000000" w:themeColor="text1"/>
          <w:sz w:val="24"/>
          <w:szCs w:val="24"/>
        </w:rPr>
        <w:t xml:space="preserve">przyczynia się </w:t>
      </w:r>
      <w:r>
        <w:rPr>
          <w:color w:val="000000" w:themeColor="text1"/>
          <w:sz w:val="24"/>
          <w:szCs w:val="24"/>
        </w:rPr>
        <w:t>do lepszego wykorzystania budynków ucze</w:t>
      </w:r>
      <w:r w:rsidR="004F5574">
        <w:rPr>
          <w:color w:val="000000" w:themeColor="text1"/>
          <w:sz w:val="24"/>
          <w:szCs w:val="24"/>
        </w:rPr>
        <w:t>lnianych (</w:t>
      </w:r>
      <w:r w:rsidR="00737EE6">
        <w:rPr>
          <w:color w:val="000000" w:themeColor="text1"/>
          <w:sz w:val="24"/>
          <w:szCs w:val="24"/>
        </w:rPr>
        <w:t xml:space="preserve">niejednokrotnie </w:t>
      </w:r>
      <w:r w:rsidR="004F5574">
        <w:rPr>
          <w:color w:val="000000" w:themeColor="text1"/>
          <w:sz w:val="24"/>
          <w:szCs w:val="24"/>
        </w:rPr>
        <w:t xml:space="preserve"> posiadających znaczną wartość historyczną), </w:t>
      </w:r>
      <w:r w:rsidR="00856F23">
        <w:rPr>
          <w:color w:val="000000" w:themeColor="text1"/>
          <w:sz w:val="24"/>
          <w:szCs w:val="24"/>
        </w:rPr>
        <w:t>a także bardziej przejrzystego i efektywnego zarządzania nimi</w:t>
      </w:r>
      <w:r w:rsidR="009A54CA">
        <w:rPr>
          <w:color w:val="000000" w:themeColor="text1"/>
          <w:sz w:val="24"/>
          <w:szCs w:val="24"/>
        </w:rPr>
        <w:t xml:space="preserve"> (</w:t>
      </w:r>
      <w:r w:rsidR="009A54CA" w:rsidRPr="009A54CA">
        <w:rPr>
          <w:i/>
          <w:sz w:val="24"/>
          <w:szCs w:val="24"/>
        </w:rPr>
        <w:t xml:space="preserve">University </w:t>
      </w:r>
      <w:proofErr w:type="spellStart"/>
      <w:r w:rsidR="009A54CA" w:rsidRPr="009A54CA">
        <w:rPr>
          <w:i/>
          <w:sz w:val="24"/>
          <w:szCs w:val="24"/>
        </w:rPr>
        <w:t>Property</w:t>
      </w:r>
      <w:proofErr w:type="spellEnd"/>
      <w:r w:rsidR="009A54CA" w:rsidRPr="009A54CA">
        <w:rPr>
          <w:i/>
          <w:sz w:val="24"/>
          <w:szCs w:val="24"/>
        </w:rPr>
        <w:t xml:space="preserve"> Management </w:t>
      </w:r>
      <w:proofErr w:type="spellStart"/>
      <w:r w:rsidR="009A54CA" w:rsidRPr="009A54CA">
        <w:rPr>
          <w:i/>
          <w:sz w:val="24"/>
          <w:szCs w:val="24"/>
        </w:rPr>
        <w:t>Organisations</w:t>
      </w:r>
      <w:proofErr w:type="spellEnd"/>
      <w:r w:rsidR="009A54CA" w:rsidRPr="009A54CA">
        <w:rPr>
          <w:i/>
          <w:sz w:val="24"/>
          <w:szCs w:val="24"/>
        </w:rPr>
        <w:t xml:space="preserve">’ Role in the </w:t>
      </w:r>
      <w:proofErr w:type="spellStart"/>
      <w:r w:rsidR="009A54CA" w:rsidRPr="009A54CA">
        <w:rPr>
          <w:i/>
          <w:sz w:val="24"/>
          <w:szCs w:val="24"/>
        </w:rPr>
        <w:t>National</w:t>
      </w:r>
      <w:proofErr w:type="spellEnd"/>
      <w:r w:rsidR="009A54CA" w:rsidRPr="009A54CA">
        <w:rPr>
          <w:i/>
          <w:sz w:val="24"/>
          <w:szCs w:val="24"/>
        </w:rPr>
        <w:t xml:space="preserve"> </w:t>
      </w:r>
      <w:proofErr w:type="spellStart"/>
      <w:r w:rsidR="009A54CA" w:rsidRPr="009A54CA">
        <w:rPr>
          <w:i/>
          <w:sz w:val="24"/>
          <w:szCs w:val="24"/>
        </w:rPr>
        <w:t>Property</w:t>
      </w:r>
      <w:proofErr w:type="spellEnd"/>
      <w:r w:rsidR="009A54CA" w:rsidRPr="009A54CA">
        <w:rPr>
          <w:i/>
          <w:sz w:val="24"/>
          <w:szCs w:val="24"/>
        </w:rPr>
        <w:t xml:space="preserve"> </w:t>
      </w:r>
      <w:proofErr w:type="spellStart"/>
      <w:r w:rsidR="009A54CA" w:rsidRPr="009A54CA">
        <w:rPr>
          <w:i/>
          <w:sz w:val="24"/>
          <w:szCs w:val="24"/>
        </w:rPr>
        <w:t>Markets</w:t>
      </w:r>
      <w:proofErr w:type="spellEnd"/>
      <w:r w:rsidR="009A54CA" w:rsidRPr="009A54CA">
        <w:rPr>
          <w:i/>
          <w:sz w:val="24"/>
          <w:szCs w:val="24"/>
        </w:rPr>
        <w:t>,</w:t>
      </w:r>
      <w:r w:rsidR="009A54CA" w:rsidRPr="009A54CA">
        <w:rPr>
          <w:sz w:val="24"/>
          <w:szCs w:val="24"/>
        </w:rPr>
        <w:t xml:space="preserve"> </w:t>
      </w:r>
      <w:proofErr w:type="spellStart"/>
      <w:r w:rsidR="009A54CA" w:rsidRPr="009A54CA">
        <w:rPr>
          <w:i/>
          <w:sz w:val="24"/>
          <w:szCs w:val="24"/>
        </w:rPr>
        <w:t>Benchmarking</w:t>
      </w:r>
      <w:proofErr w:type="spellEnd"/>
      <w:r w:rsidR="009A54CA" w:rsidRPr="009A54CA">
        <w:rPr>
          <w:i/>
          <w:sz w:val="24"/>
          <w:szCs w:val="24"/>
        </w:rPr>
        <w:t xml:space="preserve"> </w:t>
      </w:r>
      <w:proofErr w:type="spellStart"/>
      <w:r w:rsidR="009A54CA" w:rsidRPr="009A54CA">
        <w:rPr>
          <w:i/>
          <w:sz w:val="24"/>
          <w:szCs w:val="24"/>
        </w:rPr>
        <w:t>Nordic</w:t>
      </w:r>
      <w:proofErr w:type="spellEnd"/>
      <w:r w:rsidR="009A54CA" w:rsidRPr="009A54CA">
        <w:rPr>
          <w:i/>
          <w:sz w:val="24"/>
          <w:szCs w:val="24"/>
        </w:rPr>
        <w:t xml:space="preserve"> University </w:t>
      </w:r>
      <w:proofErr w:type="spellStart"/>
      <w:r w:rsidR="009A54CA" w:rsidRPr="009A54CA">
        <w:rPr>
          <w:i/>
          <w:sz w:val="24"/>
          <w:szCs w:val="24"/>
        </w:rPr>
        <w:t>Property</w:t>
      </w:r>
      <w:proofErr w:type="spellEnd"/>
      <w:r w:rsidR="009A54CA" w:rsidRPr="009A54CA">
        <w:rPr>
          <w:i/>
          <w:sz w:val="24"/>
          <w:szCs w:val="24"/>
        </w:rPr>
        <w:t xml:space="preserve"> Management</w:t>
      </w:r>
      <w:r w:rsidR="009A54CA">
        <w:rPr>
          <w:sz w:val="24"/>
          <w:szCs w:val="24"/>
        </w:rPr>
        <w:t xml:space="preserve"> 2009)</w:t>
      </w:r>
      <w:r>
        <w:rPr>
          <w:color w:val="000000" w:themeColor="text1"/>
          <w:sz w:val="24"/>
          <w:szCs w:val="24"/>
        </w:rPr>
        <w:t xml:space="preserve">. </w:t>
      </w:r>
    </w:p>
    <w:p w:rsidR="00EA6E54" w:rsidRDefault="00D405FA" w:rsidP="00EA6E54">
      <w:pPr>
        <w:tabs>
          <w:tab w:val="left" w:pos="8130"/>
        </w:tabs>
        <w:spacing w:line="360" w:lineRule="auto"/>
        <w:ind w:firstLine="360"/>
        <w:jc w:val="both"/>
        <w:rPr>
          <w:sz w:val="24"/>
          <w:szCs w:val="24"/>
        </w:rPr>
      </w:pPr>
      <w:r w:rsidRPr="00DF3BDE">
        <w:rPr>
          <w:sz w:val="24"/>
          <w:szCs w:val="24"/>
        </w:rPr>
        <w:t xml:space="preserve">W </w:t>
      </w:r>
      <w:r w:rsidRPr="00DF3BDE">
        <w:rPr>
          <w:b/>
          <w:sz w:val="24"/>
          <w:szCs w:val="24"/>
        </w:rPr>
        <w:t>Polsce</w:t>
      </w:r>
      <w:r w:rsidR="00340C02">
        <w:rPr>
          <w:sz w:val="24"/>
          <w:szCs w:val="24"/>
        </w:rPr>
        <w:t xml:space="preserve"> istnieje ponad 300 niepublicznych i</w:t>
      </w:r>
      <w:r w:rsidR="00875D48" w:rsidRPr="00DF3BDE">
        <w:rPr>
          <w:sz w:val="24"/>
          <w:szCs w:val="24"/>
        </w:rPr>
        <w:t xml:space="preserve"> </w:t>
      </w:r>
      <w:r w:rsidR="006A7D9C" w:rsidRPr="00DF3BDE">
        <w:rPr>
          <w:sz w:val="24"/>
          <w:szCs w:val="24"/>
        </w:rPr>
        <w:t>132 publiczne szkoły wyższe</w:t>
      </w:r>
      <w:r w:rsidR="00875D48" w:rsidRPr="00DF3BDE">
        <w:rPr>
          <w:sz w:val="24"/>
          <w:szCs w:val="24"/>
        </w:rPr>
        <w:t xml:space="preserve">, z czego 18 stanowią </w:t>
      </w:r>
      <w:r w:rsidR="00945544" w:rsidRPr="00DF3BDE">
        <w:rPr>
          <w:sz w:val="24"/>
          <w:szCs w:val="24"/>
        </w:rPr>
        <w:t>uniwersytety</w:t>
      </w:r>
      <w:r w:rsidR="0017758D">
        <w:rPr>
          <w:sz w:val="24"/>
          <w:szCs w:val="24"/>
        </w:rPr>
        <w:t xml:space="preserve"> (</w:t>
      </w:r>
      <w:r w:rsidR="0017758D" w:rsidRPr="0017758D">
        <w:rPr>
          <w:i/>
          <w:sz w:val="24"/>
          <w:szCs w:val="24"/>
        </w:rPr>
        <w:t>Wykaz uczelni publicznych</w:t>
      </w:r>
      <w:r w:rsidR="0017758D" w:rsidRPr="0017758D">
        <w:rPr>
          <w:sz w:val="24"/>
          <w:szCs w:val="24"/>
        </w:rPr>
        <w:t xml:space="preserve"> 2016</w:t>
      </w:r>
      <w:r w:rsidR="0017758D">
        <w:rPr>
          <w:sz w:val="24"/>
          <w:szCs w:val="24"/>
        </w:rPr>
        <w:t>)</w:t>
      </w:r>
      <w:r w:rsidR="00DF3BDE">
        <w:rPr>
          <w:sz w:val="24"/>
          <w:szCs w:val="24"/>
        </w:rPr>
        <w:t xml:space="preserve">. Zazwyczaj są one właścicielami </w:t>
      </w:r>
      <w:r w:rsidR="008406FF">
        <w:rPr>
          <w:sz w:val="24"/>
          <w:szCs w:val="24"/>
        </w:rPr>
        <w:t xml:space="preserve">znacznych zasobów </w:t>
      </w:r>
      <w:r w:rsidR="00DF3BDE">
        <w:rPr>
          <w:sz w:val="24"/>
          <w:szCs w:val="24"/>
        </w:rPr>
        <w:t>nieruchomości</w:t>
      </w:r>
      <w:r w:rsidR="008406FF">
        <w:rPr>
          <w:sz w:val="24"/>
          <w:szCs w:val="24"/>
        </w:rPr>
        <w:t>owych</w:t>
      </w:r>
      <w:r w:rsidR="003B2E5E">
        <w:rPr>
          <w:sz w:val="24"/>
          <w:szCs w:val="24"/>
        </w:rPr>
        <w:t>, o różnym przeznaczeniu, w tym m.in. rekreacyjno-wypoczynkowym, handlowym, rolnym i leśnym, itp</w:t>
      </w:r>
      <w:r w:rsidR="00EA6E54">
        <w:rPr>
          <w:sz w:val="24"/>
          <w:szCs w:val="24"/>
        </w:rPr>
        <w:t>.</w:t>
      </w:r>
    </w:p>
    <w:p w:rsidR="00EA6E54" w:rsidRPr="00340C02" w:rsidRDefault="00EA6E54" w:rsidP="00EA6E54">
      <w:pPr>
        <w:tabs>
          <w:tab w:val="left" w:pos="8130"/>
        </w:tabs>
        <w:spacing w:line="360" w:lineRule="auto"/>
        <w:ind w:firstLine="360"/>
        <w:jc w:val="both"/>
        <w:rPr>
          <w:sz w:val="24"/>
          <w:szCs w:val="24"/>
        </w:rPr>
      </w:pPr>
      <w:r w:rsidRPr="00340C02">
        <w:rPr>
          <w:sz w:val="24"/>
          <w:szCs w:val="24"/>
        </w:rPr>
        <w:t>Zarządzanie</w:t>
      </w:r>
      <w:r w:rsidR="00340C02">
        <w:rPr>
          <w:sz w:val="24"/>
          <w:szCs w:val="24"/>
        </w:rPr>
        <w:t xml:space="preserve"> majątkiem uniwersytetów </w:t>
      </w:r>
      <w:r w:rsidRPr="00340C02">
        <w:rPr>
          <w:sz w:val="24"/>
          <w:szCs w:val="24"/>
        </w:rPr>
        <w:t>odbywa się najczęściej we własnym zakresie, a odpowiedzialność za przebieg tego procesu spoczywa na kanclerzach. Do ich kompetencji należy w szczególności prowadzenie czynności związanych z eksploatacją składników majątkowych uczelni, nadzorowanie bieżącej realizacji planów rzeczowo-finansowych, spraw związanych z własnością terenów i obiektów należących do uczelni, organizowanie procesów inwestycyjnych i remontowych, odpowiedzialność za prawidłowe wykorzystanie i zabezpieczenie mienia przydzielonego jednostkom oraz ponoszenie odpowiedzialności na przestrzeganie dyscypliny finansów publicznych w zakresie dysponowania środkami finansowymi oraz zapewnienie porządku i bezpieczeństwa na uczelni.</w:t>
      </w:r>
    </w:p>
    <w:p w:rsidR="00EA6E54" w:rsidRDefault="00E7624E" w:rsidP="00F13D48">
      <w:pPr>
        <w:tabs>
          <w:tab w:val="left" w:pos="8130"/>
        </w:tabs>
        <w:spacing w:line="360" w:lineRule="auto"/>
        <w:ind w:firstLine="360"/>
        <w:jc w:val="both"/>
        <w:rPr>
          <w:sz w:val="24"/>
          <w:szCs w:val="24"/>
        </w:rPr>
      </w:pPr>
      <w:r>
        <w:rPr>
          <w:sz w:val="24"/>
          <w:szCs w:val="24"/>
        </w:rPr>
        <w:t xml:space="preserve">Wszelkie decyzje dotyczące </w:t>
      </w:r>
      <w:r w:rsidRPr="00EA6E54">
        <w:rPr>
          <w:sz w:val="24"/>
          <w:szCs w:val="24"/>
        </w:rPr>
        <w:t xml:space="preserve">nabywania usług, materiałów i środków trwałych </w:t>
      </w:r>
      <w:r w:rsidR="004B0D88">
        <w:rPr>
          <w:sz w:val="24"/>
          <w:szCs w:val="24"/>
        </w:rPr>
        <w:t xml:space="preserve">władze uczelni podejmują </w:t>
      </w:r>
      <w:r w:rsidR="00EA6E54" w:rsidRPr="00EA6E54">
        <w:rPr>
          <w:sz w:val="24"/>
          <w:szCs w:val="24"/>
        </w:rPr>
        <w:t>na podstawie obowiązujących przepisów w zakresie finansów publicznych</w:t>
      </w:r>
      <w:r w:rsidR="00613103">
        <w:rPr>
          <w:sz w:val="24"/>
          <w:szCs w:val="24"/>
        </w:rPr>
        <w:t xml:space="preserve"> </w:t>
      </w:r>
      <w:r w:rsidR="00613103">
        <w:rPr>
          <w:sz w:val="24"/>
          <w:szCs w:val="24"/>
        </w:rPr>
        <w:lastRenderedPageBreak/>
        <w:t xml:space="preserve">czy zamówień publicznych, co w konsekwencji powoduje, że </w:t>
      </w:r>
      <w:r w:rsidR="00EA6E54" w:rsidRPr="00EA6E54">
        <w:rPr>
          <w:sz w:val="24"/>
          <w:szCs w:val="24"/>
        </w:rPr>
        <w:t xml:space="preserve">nie </w:t>
      </w:r>
      <w:r w:rsidR="00613103">
        <w:rPr>
          <w:sz w:val="24"/>
          <w:szCs w:val="24"/>
        </w:rPr>
        <w:t xml:space="preserve">są osiągane oczekiwane rezultaty. </w:t>
      </w:r>
      <w:r w:rsidR="00EA6E54" w:rsidRPr="00EA6E54">
        <w:rPr>
          <w:sz w:val="24"/>
          <w:szCs w:val="24"/>
        </w:rPr>
        <w:t xml:space="preserve">W przeciwieństwie do uczelni prywatnych nie mogą </w:t>
      </w:r>
      <w:r w:rsidR="004B0D88">
        <w:rPr>
          <w:sz w:val="24"/>
          <w:szCs w:val="24"/>
        </w:rPr>
        <w:t>one</w:t>
      </w:r>
      <w:r w:rsidR="00613103">
        <w:rPr>
          <w:sz w:val="24"/>
          <w:szCs w:val="24"/>
        </w:rPr>
        <w:t xml:space="preserve"> </w:t>
      </w:r>
      <w:r w:rsidR="00EA6E54" w:rsidRPr="00EA6E54">
        <w:rPr>
          <w:sz w:val="24"/>
          <w:szCs w:val="24"/>
        </w:rPr>
        <w:t xml:space="preserve">samodzielne </w:t>
      </w:r>
      <w:r w:rsidR="00613103">
        <w:rPr>
          <w:sz w:val="24"/>
          <w:szCs w:val="24"/>
        </w:rPr>
        <w:t>decydować w sprawach</w:t>
      </w:r>
      <w:r w:rsidR="00EA6E54" w:rsidRPr="00EA6E54">
        <w:rPr>
          <w:sz w:val="24"/>
          <w:szCs w:val="24"/>
        </w:rPr>
        <w:t xml:space="preserve"> </w:t>
      </w:r>
      <w:r w:rsidR="00EA6E54">
        <w:rPr>
          <w:sz w:val="24"/>
          <w:szCs w:val="24"/>
        </w:rPr>
        <w:t xml:space="preserve">dotyczących gospodarowania zasobami rzeczowymi </w:t>
      </w:r>
      <w:r w:rsidR="00EA6E54" w:rsidRPr="00EA6E54">
        <w:rPr>
          <w:sz w:val="24"/>
          <w:szCs w:val="24"/>
        </w:rPr>
        <w:t xml:space="preserve">kierując się wyłącznie realizacją potrzeb </w:t>
      </w:r>
      <w:r w:rsidR="00613103">
        <w:rPr>
          <w:sz w:val="24"/>
          <w:szCs w:val="24"/>
        </w:rPr>
        <w:t>uczelni</w:t>
      </w:r>
      <w:r w:rsidR="00EA6E54" w:rsidRPr="00EA6E54">
        <w:rPr>
          <w:sz w:val="24"/>
          <w:szCs w:val="24"/>
        </w:rPr>
        <w:t>. Przykładem może być np. konieczność skierowania wniosku do Ministra właściwego do spraw Skarbu Państwa o wyrażenie zgody na sprzedaż nieruchomości w przypadku, gdy wartość rynkowa nieruchomości przekracza równowartość w złotych kwoty 50.000 Euro</w:t>
      </w:r>
      <w:r w:rsidR="0002061E">
        <w:rPr>
          <w:sz w:val="24"/>
          <w:szCs w:val="24"/>
        </w:rPr>
        <w:t xml:space="preserve"> (</w:t>
      </w:r>
      <w:proofErr w:type="spellStart"/>
      <w:r w:rsidR="0002061E">
        <w:rPr>
          <w:sz w:val="24"/>
          <w:szCs w:val="24"/>
        </w:rPr>
        <w:t>Rymarzak</w:t>
      </w:r>
      <w:proofErr w:type="spellEnd"/>
      <w:r w:rsidR="0002061E">
        <w:rPr>
          <w:sz w:val="24"/>
          <w:szCs w:val="24"/>
        </w:rPr>
        <w:t xml:space="preserve"> i Trojanowski 2015)</w:t>
      </w:r>
      <w:r w:rsidR="00EA6E54" w:rsidRPr="00EA6E54">
        <w:rPr>
          <w:sz w:val="24"/>
          <w:szCs w:val="24"/>
        </w:rPr>
        <w:t xml:space="preserve">. </w:t>
      </w:r>
    </w:p>
    <w:p w:rsidR="00E84B07" w:rsidRPr="005B4EDF" w:rsidRDefault="00E84B07" w:rsidP="005B4EDF">
      <w:pPr>
        <w:tabs>
          <w:tab w:val="left" w:pos="8130"/>
        </w:tabs>
        <w:spacing w:line="360" w:lineRule="auto"/>
        <w:jc w:val="both"/>
        <w:rPr>
          <w:sz w:val="24"/>
          <w:szCs w:val="24"/>
        </w:rPr>
      </w:pPr>
    </w:p>
    <w:p w:rsidR="005441F6" w:rsidRPr="00D2386E" w:rsidRDefault="005441F6" w:rsidP="00055F89">
      <w:pPr>
        <w:spacing w:line="360" w:lineRule="auto"/>
        <w:rPr>
          <w:b/>
          <w:sz w:val="24"/>
          <w:szCs w:val="24"/>
        </w:rPr>
      </w:pPr>
      <w:r w:rsidRPr="00D2386E">
        <w:rPr>
          <w:b/>
          <w:sz w:val="24"/>
          <w:szCs w:val="24"/>
        </w:rPr>
        <w:t xml:space="preserve">Wyniki </w:t>
      </w:r>
      <w:r w:rsidR="00D2386E">
        <w:rPr>
          <w:b/>
          <w:sz w:val="24"/>
          <w:szCs w:val="24"/>
        </w:rPr>
        <w:t xml:space="preserve">przeprowadzonej </w:t>
      </w:r>
      <w:r w:rsidR="00DB1196" w:rsidRPr="00D2386E">
        <w:rPr>
          <w:b/>
          <w:sz w:val="24"/>
          <w:szCs w:val="24"/>
        </w:rPr>
        <w:t xml:space="preserve">analizy </w:t>
      </w:r>
    </w:p>
    <w:p w:rsidR="00C57D57" w:rsidRDefault="001936C4" w:rsidP="00801996">
      <w:pPr>
        <w:tabs>
          <w:tab w:val="left" w:pos="8130"/>
        </w:tabs>
        <w:spacing w:line="360" w:lineRule="auto"/>
        <w:ind w:firstLine="360"/>
        <w:jc w:val="both"/>
        <w:rPr>
          <w:sz w:val="24"/>
          <w:szCs w:val="24"/>
        </w:rPr>
      </w:pPr>
      <w:r w:rsidRPr="00960326">
        <w:rPr>
          <w:sz w:val="24"/>
          <w:szCs w:val="24"/>
        </w:rPr>
        <w:t xml:space="preserve">Struktura własnościowa nieruchomości publicznych uniwersytetów, a także formy zarządzania nimi znacznie </w:t>
      </w:r>
      <w:r w:rsidR="00C57D57" w:rsidRPr="00960326">
        <w:rPr>
          <w:sz w:val="24"/>
          <w:szCs w:val="24"/>
        </w:rPr>
        <w:t xml:space="preserve">różnią </w:t>
      </w:r>
      <w:r w:rsidR="00BC1942" w:rsidRPr="00960326">
        <w:rPr>
          <w:sz w:val="24"/>
          <w:szCs w:val="24"/>
        </w:rPr>
        <w:t xml:space="preserve">się </w:t>
      </w:r>
      <w:r w:rsidR="00C57D57" w:rsidRPr="00960326">
        <w:rPr>
          <w:sz w:val="24"/>
          <w:szCs w:val="24"/>
        </w:rPr>
        <w:t xml:space="preserve">w poszczególnych krajach UE (schemat 2). </w:t>
      </w:r>
    </w:p>
    <w:p w:rsidR="00AE6E02" w:rsidRDefault="00AE6E02" w:rsidP="00AE6E02">
      <w:pPr>
        <w:tabs>
          <w:tab w:val="left" w:pos="8130"/>
        </w:tabs>
        <w:spacing w:line="360" w:lineRule="auto"/>
        <w:jc w:val="both"/>
        <w:rPr>
          <w:sz w:val="24"/>
          <w:szCs w:val="24"/>
        </w:rPr>
      </w:pPr>
    </w:p>
    <w:p w:rsidR="00AE6E02" w:rsidRPr="00AE57A7" w:rsidRDefault="00AE6E02" w:rsidP="00AE6E02">
      <w:pPr>
        <w:tabs>
          <w:tab w:val="left" w:pos="8130"/>
        </w:tabs>
        <w:spacing w:line="360" w:lineRule="auto"/>
        <w:jc w:val="both"/>
        <w:rPr>
          <w:sz w:val="24"/>
          <w:szCs w:val="24"/>
        </w:rPr>
      </w:pPr>
      <w:r w:rsidRPr="00AE57A7">
        <w:rPr>
          <w:sz w:val="24"/>
          <w:szCs w:val="24"/>
        </w:rPr>
        <w:t xml:space="preserve">Schemat 2. Rodzaje nieruchomości uczelnianych oraz formy zarządzania nimi w wybranych krajach UE </w:t>
      </w:r>
    </w:p>
    <w:p w:rsidR="00AE6E02" w:rsidRDefault="00AE6E02" w:rsidP="00AE6E02">
      <w:pPr>
        <w:tabs>
          <w:tab w:val="left" w:pos="8130"/>
        </w:tabs>
        <w:spacing w:line="360" w:lineRule="auto"/>
        <w:ind w:firstLine="360"/>
        <w:jc w:val="both"/>
        <w:rPr>
          <w:sz w:val="24"/>
          <w:szCs w:val="24"/>
        </w:rPr>
      </w:pPr>
      <w:r>
        <w:rPr>
          <w:noProof/>
          <w:sz w:val="24"/>
          <w:szCs w:val="24"/>
        </w:rPr>
        <mc:AlternateContent>
          <mc:Choice Requires="wpg">
            <w:drawing>
              <wp:anchor distT="0" distB="0" distL="114300" distR="114300" simplePos="0" relativeHeight="251661312" behindDoc="0" locked="0" layoutInCell="1" allowOverlap="1" wp14:anchorId="56F5D954" wp14:editId="309F41C2">
                <wp:simplePos x="0" y="0"/>
                <wp:positionH relativeFrom="column">
                  <wp:posOffset>671830</wp:posOffset>
                </wp:positionH>
                <wp:positionV relativeFrom="paragraph">
                  <wp:posOffset>3176</wp:posOffset>
                </wp:positionV>
                <wp:extent cx="4514850" cy="1638300"/>
                <wp:effectExtent l="0" t="0" r="19050" b="19050"/>
                <wp:wrapNone/>
                <wp:docPr id="1" name="Grupa 1"/>
                <wp:cNvGraphicFramePr/>
                <a:graphic xmlns:a="http://schemas.openxmlformats.org/drawingml/2006/main">
                  <a:graphicData uri="http://schemas.microsoft.com/office/word/2010/wordprocessingGroup">
                    <wpg:wgp>
                      <wpg:cNvGrpSpPr/>
                      <wpg:grpSpPr>
                        <a:xfrm>
                          <a:off x="0" y="0"/>
                          <a:ext cx="4514850" cy="1638300"/>
                          <a:chOff x="95250" y="0"/>
                          <a:chExt cx="1819275" cy="962025"/>
                        </a:xfrm>
                      </wpg:grpSpPr>
                      <wps:wsp>
                        <wps:cNvPr id="3" name="Elipsa 3"/>
                        <wps:cNvSpPr/>
                        <wps:spPr>
                          <a:xfrm>
                            <a:off x="95250" y="0"/>
                            <a:ext cx="1157069" cy="857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2764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Austria</w:t>
                              </w:r>
                            </w:p>
                            <w:p w:rsidR="00BC1942" w:rsidRDefault="00BC1942" w:rsidP="00BC194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Szwecja</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Niemcy</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E02" w:rsidRPr="002A2124"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Elipsa 5"/>
                        <wps:cNvSpPr/>
                        <wps:spPr>
                          <a:xfrm>
                            <a:off x="657225" y="104775"/>
                            <a:ext cx="1257300" cy="857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212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Holandia</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Hiszpania </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Wielka Brytania</w:t>
                              </w:r>
                            </w:p>
                            <w:p w:rsidR="00AE6E02" w:rsidRPr="002A2124"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Polska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Prostokąt 6"/>
                        <wps:cNvSpPr/>
                        <wps:spPr>
                          <a:xfrm>
                            <a:off x="699869" y="201358"/>
                            <a:ext cx="552450" cy="5616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6E02" w:rsidRDefault="00AE6E02" w:rsidP="00AE6E02">
                              <w:pPr>
                                <w:jc w:val="center"/>
                                <w:rPr>
                                  <w:color w:val="000000" w:themeColor="text1"/>
                                </w:rPr>
                              </w:pPr>
                              <w:r>
                                <w:rPr>
                                  <w:color w:val="000000" w:themeColor="text1"/>
                                </w:rPr>
                                <w:t>I</w:t>
                              </w:r>
                              <w:r w:rsidR="0042764C">
                                <w:rPr>
                                  <w:color w:val="000000" w:themeColor="text1"/>
                                </w:rPr>
                                <w:t>I</w:t>
                              </w:r>
                              <w:r>
                                <w:rPr>
                                  <w:color w:val="000000" w:themeColor="text1"/>
                                </w:rPr>
                                <w:t xml:space="preserve"> </w:t>
                              </w:r>
                            </w:p>
                            <w:p w:rsidR="00AE6E02" w:rsidRDefault="00AE6E02" w:rsidP="00AE6E02">
                              <w:pPr>
                                <w:jc w:val="center"/>
                                <w:rPr>
                                  <w:color w:val="000000" w:themeColor="text1"/>
                                </w:rPr>
                              </w:pPr>
                              <w:r>
                                <w:rPr>
                                  <w:color w:val="000000" w:themeColor="text1"/>
                                </w:rPr>
                                <w:t>Holandia</w:t>
                              </w:r>
                            </w:p>
                            <w:p w:rsidR="00AE6E02" w:rsidRDefault="00AE6E02" w:rsidP="00AE6E02">
                              <w:pPr>
                                <w:jc w:val="center"/>
                                <w:rPr>
                                  <w:color w:val="000000" w:themeColor="text1"/>
                                </w:rPr>
                              </w:pPr>
                              <w:r>
                                <w:rPr>
                                  <w:color w:val="000000" w:themeColor="text1"/>
                                </w:rPr>
                                <w:t>Hiszpania</w:t>
                              </w:r>
                            </w:p>
                            <w:p w:rsidR="00AE6E02" w:rsidRDefault="00AE6E02" w:rsidP="00AE6E02">
                              <w:pPr>
                                <w:jc w:val="center"/>
                                <w:rPr>
                                  <w:color w:val="000000" w:themeColor="text1"/>
                                </w:rPr>
                              </w:pPr>
                              <w:r>
                                <w:rPr>
                                  <w:color w:val="000000" w:themeColor="text1"/>
                                </w:rPr>
                                <w:t>Wielka Brytania</w:t>
                              </w:r>
                            </w:p>
                            <w:p w:rsidR="00AE6E02" w:rsidRPr="002A2124" w:rsidRDefault="00AE6E02" w:rsidP="00AE6E02">
                              <w:pPr>
                                <w:jc w:val="center"/>
                                <w:rPr>
                                  <w:color w:val="000000" w:themeColor="text1"/>
                                </w:rPr>
                              </w:pPr>
                              <w:r>
                                <w:rPr>
                                  <w:color w:val="000000" w:themeColor="text1"/>
                                </w:rPr>
                                <w:t xml:space="preserve">Polska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F5D954" id="Grupa 1" o:spid="_x0000_s1030" style="position:absolute;left:0;text-align:left;margin-left:52.9pt;margin-top:.25pt;width:355.5pt;height:129pt;z-index:251661312;mso-width-relative:margin;mso-height-relative:margin" coordorigin="952" coordsize="18192,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">
                <v:oval id="Elipsa 3" o:spid="_x0000_s1031" style="position:absolute;left:952;width:11571;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2EcEA&#10;AADaAAAADwAAAGRycy9kb3ducmV2LnhtbESPQYvCMBSE74L/ITzBm6ar4LrVKCqKHtfawx6fzdu2&#10;2LyUJtb6783CgsdhZr5hluvOVKKlxpWWFXyMIxDEmdUl5wrSy2E0B+E8ssbKMil4koP1qt9bYqzt&#10;g8/UJj4XAcIuRgWF93UspcsKMujGtiYO3q9tDPogm1zqBh8Bbio5iaKZNFhyWCiwpl1B2S25GwW6&#10;O+9/WvP5fYhu1/QrzafbVh+VGg66zQKEp86/w//tk1Ywhb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9hHBAAAA2gAAAA8AAAAAAAAAAAAAAAAAmAIAAGRycy9kb3du&#10;cmV2LnhtbFBLBQYAAAAABAAEAPUAAACGAwAAAAA=&#10;" filled="f" strokecolor="black [3213]" strokeweight="1pt">
                  <v:stroke joinstyle="miter"/>
                  <v:textbox>
                    <w:txbxContent>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2764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Austria</w:t>
                        </w:r>
                      </w:p>
                      <w:p w:rsidR="00BC1942" w:rsidRDefault="00BC1942" w:rsidP="00BC194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Szwecja</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Niemcy</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6E02" w:rsidRPr="002A2124"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oval>
                <v:oval id="Elipsa 5" o:spid="_x0000_s1032" style="position:absolute;left:6572;top:1047;width:12573;height:8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L/sIA&#10;AADaAAAADwAAAGRycy9kb3ducmV2LnhtbESPT4vCMBTE7wt+h/CEva2piqtWo6go7tE/PXh8Ns+2&#10;2LyUJlvrtzfCwh6HmfkNM1+2phQN1a6wrKDfi0AQp1YXnClIzruvCQjnkTWWlknBkxwsF52POcba&#10;PvhIzclnIkDYxagg976KpXRpTgZdz1bEwbvZ2qAPss6krvER4KaUgyj6lgYLDgs5VrTJKb2ffo0C&#10;3R63l8aMD7vofk2mSTZcN3qv1Ge3Xc1AeGr9f/iv/aMVjOB9Jd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8v+wgAAANoAAAAPAAAAAAAAAAAAAAAAAJgCAABkcnMvZG93&#10;bnJldi54bWxQSwUGAAAAAAQABAD1AAAAhwMAAAAA&#10;" filled="f" strokecolor="black [3213]" strokeweight="1pt">
                  <v:stroke joinstyle="miter"/>
                  <v:textbox>
                    <w:txbxContent>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212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Holandia</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Hiszpania </w:t>
                        </w:r>
                      </w:p>
                      <w:p w:rsidR="00AE6E02"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Wielka Brytania</w:t>
                        </w:r>
                      </w:p>
                      <w:p w:rsidR="00AE6E02" w:rsidRPr="002A2124" w:rsidRDefault="00AE6E02" w:rsidP="00AE6E0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Polska </w:t>
                        </w:r>
                      </w:p>
                    </w:txbxContent>
                  </v:textbox>
                </v:oval>
                <v:rect id="Prostokąt 6" o:spid="_x0000_s1033" style="position:absolute;left:6998;top:2013;width:5525;height:5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TjsIA&#10;AADaAAAADwAAAGRycy9kb3ducmV2LnhtbESPzWrDMBCE74G+g9hCb4ncHkJwrZikUNqSQ2mS3jfS&#10;+odYKyMptvP2VSDQ4zAz3zBFOdlODORD61jB8yIDQaydablWcDy8z1cgQkQ22DkmBVcKUK4fZgXm&#10;xo38Q8M+1iJBOOSooImxz6UMuiGLYeF64uRVzluMSfpaGo9jgttOvmTZUlpsOS002NNbQ/q8v1gF&#10;v67ajlaf+Gu4freXj53XerVT6ulx2ryCiDTF//C9/WkULOF2Jd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5OOwgAAANoAAAAPAAAAAAAAAAAAAAAAAJgCAABkcnMvZG93&#10;bnJldi54bWxQSwUGAAAAAAQABAD1AAAAhwMAAAAA&#10;" filled="f" stroked="f" strokeweight="1pt">
                  <v:textbox>
                    <w:txbxContent>
                      <w:p w:rsidR="00AE6E02" w:rsidRDefault="00AE6E02" w:rsidP="00AE6E02">
                        <w:pPr>
                          <w:jc w:val="center"/>
                          <w:rPr>
                            <w:color w:val="000000" w:themeColor="text1"/>
                          </w:rPr>
                        </w:pPr>
                        <w:r>
                          <w:rPr>
                            <w:color w:val="000000" w:themeColor="text1"/>
                          </w:rPr>
                          <w:t>I</w:t>
                        </w:r>
                        <w:r w:rsidR="0042764C">
                          <w:rPr>
                            <w:color w:val="000000" w:themeColor="text1"/>
                          </w:rPr>
                          <w:t>I</w:t>
                        </w:r>
                        <w:r>
                          <w:rPr>
                            <w:color w:val="000000" w:themeColor="text1"/>
                          </w:rPr>
                          <w:t xml:space="preserve"> </w:t>
                        </w:r>
                      </w:p>
                      <w:p w:rsidR="00AE6E02" w:rsidRDefault="00AE6E02" w:rsidP="00AE6E02">
                        <w:pPr>
                          <w:jc w:val="center"/>
                          <w:rPr>
                            <w:color w:val="000000" w:themeColor="text1"/>
                          </w:rPr>
                        </w:pPr>
                        <w:r>
                          <w:rPr>
                            <w:color w:val="000000" w:themeColor="text1"/>
                          </w:rPr>
                          <w:t>Holandia</w:t>
                        </w:r>
                      </w:p>
                      <w:p w:rsidR="00AE6E02" w:rsidRDefault="00AE6E02" w:rsidP="00AE6E02">
                        <w:pPr>
                          <w:jc w:val="center"/>
                          <w:rPr>
                            <w:color w:val="000000" w:themeColor="text1"/>
                          </w:rPr>
                        </w:pPr>
                        <w:r>
                          <w:rPr>
                            <w:color w:val="000000" w:themeColor="text1"/>
                          </w:rPr>
                          <w:t>Hiszpania</w:t>
                        </w:r>
                      </w:p>
                      <w:p w:rsidR="00AE6E02" w:rsidRDefault="00AE6E02" w:rsidP="00AE6E02">
                        <w:pPr>
                          <w:jc w:val="center"/>
                          <w:rPr>
                            <w:color w:val="000000" w:themeColor="text1"/>
                          </w:rPr>
                        </w:pPr>
                        <w:r>
                          <w:rPr>
                            <w:color w:val="000000" w:themeColor="text1"/>
                          </w:rPr>
                          <w:t>Wielka Brytania</w:t>
                        </w:r>
                      </w:p>
                      <w:p w:rsidR="00AE6E02" w:rsidRPr="002A2124" w:rsidRDefault="00AE6E02" w:rsidP="00AE6E02">
                        <w:pPr>
                          <w:jc w:val="center"/>
                          <w:rPr>
                            <w:color w:val="000000" w:themeColor="text1"/>
                          </w:rPr>
                        </w:pPr>
                        <w:r>
                          <w:rPr>
                            <w:color w:val="000000" w:themeColor="text1"/>
                          </w:rPr>
                          <w:t xml:space="preserve">Polska </w:t>
                        </w:r>
                      </w:p>
                    </w:txbxContent>
                  </v:textbox>
                </v:rect>
              </v:group>
            </w:pict>
          </mc:Fallback>
        </mc:AlternateContent>
      </w:r>
    </w:p>
    <w:p w:rsidR="00AE6E02" w:rsidRDefault="00AE6E02" w:rsidP="00AE6E02">
      <w:pPr>
        <w:tabs>
          <w:tab w:val="left" w:pos="8130"/>
        </w:tabs>
        <w:spacing w:line="360" w:lineRule="auto"/>
        <w:ind w:firstLine="360"/>
        <w:jc w:val="both"/>
        <w:rPr>
          <w:sz w:val="24"/>
          <w:szCs w:val="24"/>
        </w:rPr>
      </w:pPr>
    </w:p>
    <w:p w:rsidR="00AE6E02" w:rsidRPr="00B55109" w:rsidRDefault="00AE6E02" w:rsidP="00AE6E02">
      <w:pPr>
        <w:tabs>
          <w:tab w:val="left" w:pos="8130"/>
        </w:tabs>
        <w:spacing w:line="360" w:lineRule="auto"/>
        <w:ind w:firstLine="360"/>
        <w:jc w:val="both"/>
        <w:rPr>
          <w:sz w:val="24"/>
          <w:szCs w:val="24"/>
        </w:rPr>
      </w:pPr>
    </w:p>
    <w:p w:rsidR="00AE6E02" w:rsidRPr="00C26FEE" w:rsidRDefault="00AE6E02" w:rsidP="00AE6E02">
      <w:pPr>
        <w:tabs>
          <w:tab w:val="left" w:pos="8130"/>
        </w:tabs>
        <w:jc w:val="both"/>
        <w:rPr>
          <w:color w:val="000000" w:themeColor="text1"/>
        </w:rPr>
      </w:pPr>
    </w:p>
    <w:p w:rsidR="00AE6E02" w:rsidRDefault="00AE6E02" w:rsidP="00AE6E02">
      <w:pPr>
        <w:tabs>
          <w:tab w:val="left" w:pos="8130"/>
        </w:tabs>
        <w:jc w:val="both"/>
        <w:rPr>
          <w:color w:val="000000" w:themeColor="text1"/>
        </w:rPr>
      </w:pPr>
    </w:p>
    <w:p w:rsidR="00AE6E02" w:rsidRDefault="00AE6E02" w:rsidP="00AE6E02">
      <w:pPr>
        <w:tabs>
          <w:tab w:val="left" w:pos="8130"/>
        </w:tabs>
        <w:jc w:val="both"/>
        <w:rPr>
          <w:color w:val="000000" w:themeColor="text1"/>
        </w:rPr>
      </w:pPr>
    </w:p>
    <w:p w:rsidR="00AE6E02" w:rsidRDefault="00AE6E02" w:rsidP="00AE6E02">
      <w:pPr>
        <w:tabs>
          <w:tab w:val="left" w:pos="8130"/>
        </w:tabs>
        <w:jc w:val="both"/>
        <w:rPr>
          <w:color w:val="000000" w:themeColor="text1"/>
        </w:rPr>
      </w:pPr>
    </w:p>
    <w:p w:rsidR="00AE6E02" w:rsidRDefault="00AE6E02" w:rsidP="00AE6E02">
      <w:pPr>
        <w:tabs>
          <w:tab w:val="left" w:pos="8130"/>
        </w:tabs>
        <w:jc w:val="both"/>
        <w:rPr>
          <w:color w:val="000000" w:themeColor="text1"/>
        </w:rPr>
      </w:pPr>
    </w:p>
    <w:p w:rsidR="00AE6E02" w:rsidRDefault="00AE6E02" w:rsidP="00AE6E02">
      <w:pPr>
        <w:tabs>
          <w:tab w:val="left" w:pos="8130"/>
        </w:tabs>
        <w:jc w:val="both"/>
        <w:rPr>
          <w:color w:val="000000" w:themeColor="text1"/>
        </w:rPr>
      </w:pPr>
    </w:p>
    <w:p w:rsidR="00AE6E02" w:rsidRPr="00D82072" w:rsidRDefault="00AE6E02" w:rsidP="00AE6E02">
      <w:pPr>
        <w:tabs>
          <w:tab w:val="left" w:pos="8130"/>
        </w:tabs>
        <w:jc w:val="both"/>
        <w:rPr>
          <w:color w:val="000000" w:themeColor="text1"/>
          <w:sz w:val="24"/>
        </w:rPr>
      </w:pPr>
      <w:r w:rsidRPr="00055F89">
        <w:rPr>
          <w:color w:val="000000" w:themeColor="text1"/>
          <w:sz w:val="24"/>
        </w:rPr>
        <w:t xml:space="preserve">Źródło: opracowanie własne. </w:t>
      </w:r>
    </w:p>
    <w:p w:rsidR="00AE6E02" w:rsidRDefault="00AE6E02" w:rsidP="00801996">
      <w:pPr>
        <w:tabs>
          <w:tab w:val="left" w:pos="8130"/>
        </w:tabs>
        <w:spacing w:line="360" w:lineRule="auto"/>
        <w:ind w:firstLine="360"/>
        <w:jc w:val="both"/>
        <w:rPr>
          <w:sz w:val="24"/>
          <w:szCs w:val="24"/>
        </w:rPr>
      </w:pPr>
    </w:p>
    <w:p w:rsidR="00C53E3D" w:rsidRDefault="00BC1942" w:rsidP="00C53E3D">
      <w:pPr>
        <w:tabs>
          <w:tab w:val="left" w:pos="8130"/>
        </w:tabs>
        <w:spacing w:line="360" w:lineRule="auto"/>
        <w:ind w:firstLine="360"/>
        <w:jc w:val="both"/>
        <w:rPr>
          <w:color w:val="000000" w:themeColor="text1"/>
          <w:sz w:val="24"/>
          <w:szCs w:val="24"/>
        </w:rPr>
      </w:pPr>
      <w:r w:rsidRPr="00B86CCC">
        <w:rPr>
          <w:color w:val="000000" w:themeColor="text1"/>
          <w:sz w:val="24"/>
          <w:szCs w:val="24"/>
        </w:rPr>
        <w:t xml:space="preserve">Austriackie, szwedzkie i niemieckie szkoły wyższe </w:t>
      </w:r>
      <w:r w:rsidR="00853C98" w:rsidRPr="00B86CCC">
        <w:rPr>
          <w:color w:val="000000" w:themeColor="text1"/>
          <w:sz w:val="24"/>
          <w:szCs w:val="24"/>
        </w:rPr>
        <w:t>nie są właściciela</w:t>
      </w:r>
      <w:r w:rsidRPr="00B86CCC">
        <w:rPr>
          <w:color w:val="000000" w:themeColor="text1"/>
          <w:sz w:val="24"/>
          <w:szCs w:val="24"/>
        </w:rPr>
        <w:t>m</w:t>
      </w:r>
      <w:r w:rsidR="00853C98" w:rsidRPr="00B86CCC">
        <w:rPr>
          <w:color w:val="000000" w:themeColor="text1"/>
          <w:sz w:val="24"/>
          <w:szCs w:val="24"/>
        </w:rPr>
        <w:t>i</w:t>
      </w:r>
      <w:r w:rsidRPr="00B86CCC">
        <w:rPr>
          <w:color w:val="000000" w:themeColor="text1"/>
          <w:sz w:val="24"/>
          <w:szCs w:val="24"/>
        </w:rPr>
        <w:t xml:space="preserve"> nieruchomości uczelnianych</w:t>
      </w:r>
      <w:r w:rsidR="00C4164B" w:rsidRPr="00B86CCC">
        <w:rPr>
          <w:color w:val="000000" w:themeColor="text1"/>
          <w:sz w:val="24"/>
          <w:szCs w:val="24"/>
        </w:rPr>
        <w:t xml:space="preserve"> (I)</w:t>
      </w:r>
      <w:r w:rsidRPr="00B86CCC">
        <w:rPr>
          <w:color w:val="000000" w:themeColor="text1"/>
          <w:sz w:val="24"/>
          <w:szCs w:val="24"/>
        </w:rPr>
        <w:t xml:space="preserve">. </w:t>
      </w:r>
      <w:r w:rsidR="00853C98" w:rsidRPr="00B86CCC">
        <w:rPr>
          <w:color w:val="000000" w:themeColor="text1"/>
          <w:sz w:val="24"/>
          <w:szCs w:val="24"/>
        </w:rPr>
        <w:t xml:space="preserve">Dostarczaniem odpowiedniej </w:t>
      </w:r>
      <w:r w:rsidR="000713A1">
        <w:rPr>
          <w:color w:val="000000" w:themeColor="text1"/>
          <w:sz w:val="24"/>
          <w:szCs w:val="24"/>
        </w:rPr>
        <w:t xml:space="preserve">dla nich </w:t>
      </w:r>
      <w:r w:rsidR="00853C98" w:rsidRPr="00B86CCC">
        <w:rPr>
          <w:color w:val="000000" w:themeColor="text1"/>
          <w:sz w:val="24"/>
          <w:szCs w:val="24"/>
        </w:rPr>
        <w:t xml:space="preserve">powierzchni na zasadach najmu, a także zarządzaniem majątkiem wykorzystywanym przez </w:t>
      </w:r>
      <w:r w:rsidR="000931EA">
        <w:rPr>
          <w:color w:val="000000" w:themeColor="text1"/>
          <w:sz w:val="24"/>
          <w:szCs w:val="24"/>
        </w:rPr>
        <w:t>zdecydowaną większość uniwersytetów</w:t>
      </w:r>
      <w:r w:rsidR="00853C98" w:rsidRPr="00B86CCC">
        <w:rPr>
          <w:color w:val="000000" w:themeColor="text1"/>
          <w:sz w:val="24"/>
          <w:szCs w:val="24"/>
        </w:rPr>
        <w:t xml:space="preserve"> zajmują się specjalnie powołane do tego celu spółki. </w:t>
      </w:r>
      <w:r w:rsidR="009A6EBE" w:rsidRPr="00B86CCC">
        <w:rPr>
          <w:color w:val="000000" w:themeColor="text1"/>
          <w:sz w:val="24"/>
          <w:szCs w:val="24"/>
        </w:rPr>
        <w:t xml:space="preserve">W Austrii i Szwecji </w:t>
      </w:r>
      <w:r w:rsidR="00B62A0E" w:rsidRPr="00B86CCC">
        <w:rPr>
          <w:color w:val="000000" w:themeColor="text1"/>
          <w:sz w:val="24"/>
          <w:szCs w:val="24"/>
        </w:rPr>
        <w:t xml:space="preserve">są to pojedyncze spółki obejmujące </w:t>
      </w:r>
      <w:r w:rsidR="009A6EBE" w:rsidRPr="00B86CCC">
        <w:rPr>
          <w:color w:val="000000" w:themeColor="text1"/>
          <w:sz w:val="24"/>
          <w:szCs w:val="24"/>
        </w:rPr>
        <w:t>swoim zasięgiem</w:t>
      </w:r>
      <w:r w:rsidR="00B206A5">
        <w:rPr>
          <w:color w:val="000000" w:themeColor="text1"/>
          <w:sz w:val="24"/>
          <w:szCs w:val="24"/>
        </w:rPr>
        <w:t xml:space="preserve"> </w:t>
      </w:r>
      <w:r w:rsidR="005E649A">
        <w:rPr>
          <w:color w:val="000000" w:themeColor="text1"/>
          <w:sz w:val="24"/>
          <w:szCs w:val="24"/>
        </w:rPr>
        <w:t>niemal</w:t>
      </w:r>
      <w:r w:rsidR="009A6EBE" w:rsidRPr="00B86CCC">
        <w:rPr>
          <w:color w:val="000000" w:themeColor="text1"/>
          <w:sz w:val="24"/>
          <w:szCs w:val="24"/>
        </w:rPr>
        <w:t xml:space="preserve"> terytorium całego kraju, zaś w Niemczech </w:t>
      </w:r>
      <w:r w:rsidR="00B62A0E" w:rsidRPr="00B86CCC">
        <w:rPr>
          <w:color w:val="000000" w:themeColor="text1"/>
          <w:sz w:val="24"/>
          <w:szCs w:val="24"/>
        </w:rPr>
        <w:t>każdy z krajów związkowych utworzył odrębną organizację i prowadzi w tym zakresie własną politykę.</w:t>
      </w:r>
    </w:p>
    <w:p w:rsidR="009A7F16" w:rsidRDefault="00460676" w:rsidP="009A7F16">
      <w:pPr>
        <w:tabs>
          <w:tab w:val="left" w:pos="8130"/>
        </w:tabs>
        <w:spacing w:line="360" w:lineRule="auto"/>
        <w:ind w:firstLine="360"/>
        <w:jc w:val="both"/>
        <w:rPr>
          <w:color w:val="000000" w:themeColor="text1"/>
          <w:sz w:val="24"/>
          <w:szCs w:val="24"/>
        </w:rPr>
      </w:pPr>
      <w:r>
        <w:rPr>
          <w:color w:val="000000" w:themeColor="text1"/>
          <w:sz w:val="24"/>
          <w:szCs w:val="24"/>
        </w:rPr>
        <w:t xml:space="preserve">Tego typu scentralizowane rozwiązanie </w:t>
      </w:r>
      <w:r w:rsidR="009A7F16">
        <w:rPr>
          <w:color w:val="000000" w:themeColor="text1"/>
          <w:sz w:val="24"/>
          <w:szCs w:val="24"/>
        </w:rPr>
        <w:t>u</w:t>
      </w:r>
      <w:r w:rsidR="0034107C">
        <w:rPr>
          <w:color w:val="000000" w:themeColor="text1"/>
          <w:sz w:val="24"/>
          <w:szCs w:val="24"/>
        </w:rPr>
        <w:t xml:space="preserve">możliwia dostarczanie poszczególnym uczelniom tylko niezbędnych powierzchni i odpowiadających indywidualnym potrzebom ich użytkowników. </w:t>
      </w:r>
      <w:r w:rsidR="009A7F16">
        <w:rPr>
          <w:color w:val="000000" w:themeColor="text1"/>
          <w:sz w:val="24"/>
          <w:szCs w:val="24"/>
        </w:rPr>
        <w:t xml:space="preserve">W procesie zarządzania majątkiem uczelnianym spółki mogą wykorzystywać m.in. efekty skali, a także </w:t>
      </w:r>
      <w:proofErr w:type="spellStart"/>
      <w:r w:rsidR="009A7F16">
        <w:rPr>
          <w:color w:val="000000" w:themeColor="text1"/>
          <w:sz w:val="24"/>
          <w:szCs w:val="24"/>
        </w:rPr>
        <w:t>benchmarking</w:t>
      </w:r>
      <w:proofErr w:type="spellEnd"/>
      <w:r w:rsidR="009A7F16">
        <w:rPr>
          <w:color w:val="000000" w:themeColor="text1"/>
          <w:sz w:val="24"/>
          <w:szCs w:val="24"/>
        </w:rPr>
        <w:t xml:space="preserve">. </w:t>
      </w:r>
      <w:r w:rsidR="009A7F16" w:rsidRPr="009A7F16">
        <w:rPr>
          <w:color w:val="000000" w:themeColor="text1"/>
          <w:sz w:val="24"/>
          <w:szCs w:val="24"/>
        </w:rPr>
        <w:t xml:space="preserve">Uczelnie </w:t>
      </w:r>
      <w:r w:rsidR="009A7F16">
        <w:rPr>
          <w:color w:val="000000" w:themeColor="text1"/>
          <w:sz w:val="24"/>
          <w:szCs w:val="24"/>
        </w:rPr>
        <w:t xml:space="preserve">obciążone są </w:t>
      </w:r>
      <w:r w:rsidR="009A7F16" w:rsidRPr="009A7F16">
        <w:rPr>
          <w:color w:val="000000" w:themeColor="text1"/>
          <w:sz w:val="24"/>
          <w:szCs w:val="24"/>
        </w:rPr>
        <w:t xml:space="preserve">jednak </w:t>
      </w:r>
      <w:r w:rsidR="009A7F16">
        <w:rPr>
          <w:color w:val="000000" w:themeColor="text1"/>
          <w:sz w:val="24"/>
          <w:szCs w:val="24"/>
        </w:rPr>
        <w:t xml:space="preserve">koniecznością płacenia </w:t>
      </w:r>
      <w:r w:rsidR="009A7F16" w:rsidRPr="009A7F16">
        <w:rPr>
          <w:color w:val="000000" w:themeColor="text1"/>
          <w:sz w:val="24"/>
          <w:szCs w:val="24"/>
        </w:rPr>
        <w:t xml:space="preserve">za użytkowaną powierzchnię </w:t>
      </w:r>
      <w:r w:rsidR="009A7F16">
        <w:rPr>
          <w:color w:val="000000" w:themeColor="text1"/>
          <w:sz w:val="24"/>
          <w:szCs w:val="24"/>
        </w:rPr>
        <w:t xml:space="preserve">ustalonego </w:t>
      </w:r>
      <w:r w:rsidR="009A7F16" w:rsidRPr="009A7F16">
        <w:rPr>
          <w:color w:val="000000" w:themeColor="text1"/>
          <w:sz w:val="24"/>
          <w:szCs w:val="24"/>
        </w:rPr>
        <w:t>czynsz</w:t>
      </w:r>
      <w:r w:rsidR="009A7F16">
        <w:rPr>
          <w:color w:val="000000" w:themeColor="text1"/>
          <w:sz w:val="24"/>
          <w:szCs w:val="24"/>
        </w:rPr>
        <w:t>u</w:t>
      </w:r>
      <w:r w:rsidR="009A7F16" w:rsidRPr="009A7F16">
        <w:rPr>
          <w:color w:val="000000" w:themeColor="text1"/>
          <w:sz w:val="24"/>
          <w:szCs w:val="24"/>
        </w:rPr>
        <w:t>.</w:t>
      </w:r>
      <w:r w:rsidR="009A7F16">
        <w:rPr>
          <w:color w:val="000000" w:themeColor="text1"/>
          <w:sz w:val="24"/>
          <w:szCs w:val="24"/>
        </w:rPr>
        <w:t xml:space="preserve"> </w:t>
      </w:r>
    </w:p>
    <w:p w:rsidR="00FF737F" w:rsidRDefault="00717FF0" w:rsidP="00C53E3D">
      <w:pPr>
        <w:tabs>
          <w:tab w:val="left" w:pos="8130"/>
        </w:tabs>
        <w:spacing w:line="360" w:lineRule="auto"/>
        <w:ind w:firstLine="360"/>
        <w:jc w:val="both"/>
        <w:rPr>
          <w:color w:val="000000" w:themeColor="text1"/>
          <w:sz w:val="24"/>
          <w:szCs w:val="24"/>
        </w:rPr>
      </w:pPr>
      <w:r w:rsidRPr="00C53E3D">
        <w:rPr>
          <w:color w:val="000000" w:themeColor="text1"/>
          <w:sz w:val="24"/>
          <w:szCs w:val="24"/>
        </w:rPr>
        <w:lastRenderedPageBreak/>
        <w:t xml:space="preserve">W Holandii, Hiszpanii, Wielkiej Brytanii oraz Polsce </w:t>
      </w:r>
      <w:r w:rsidR="00BA187E" w:rsidRPr="00C53E3D">
        <w:rPr>
          <w:color w:val="000000" w:themeColor="text1"/>
          <w:sz w:val="24"/>
          <w:szCs w:val="24"/>
        </w:rPr>
        <w:t xml:space="preserve">m.in. </w:t>
      </w:r>
      <w:r w:rsidR="00B7132A" w:rsidRPr="00C53E3D">
        <w:rPr>
          <w:color w:val="000000" w:themeColor="text1"/>
          <w:sz w:val="24"/>
          <w:szCs w:val="24"/>
        </w:rPr>
        <w:t xml:space="preserve">względy historyczne, tradycja, a także próba wzmocnienia autonomicznej pozycji szkół wyższych spowodowały, że </w:t>
      </w:r>
      <w:r w:rsidR="002107A0">
        <w:rPr>
          <w:color w:val="000000" w:themeColor="text1"/>
          <w:sz w:val="24"/>
          <w:szCs w:val="24"/>
        </w:rPr>
        <w:t xml:space="preserve">uniwersytety </w:t>
      </w:r>
      <w:r w:rsidR="00A70DF6">
        <w:rPr>
          <w:color w:val="000000" w:themeColor="text1"/>
          <w:sz w:val="24"/>
          <w:szCs w:val="24"/>
        </w:rPr>
        <w:t xml:space="preserve">posiadają prawo własności do </w:t>
      </w:r>
      <w:r w:rsidR="002107A0">
        <w:rPr>
          <w:color w:val="000000" w:themeColor="text1"/>
          <w:sz w:val="24"/>
          <w:szCs w:val="24"/>
        </w:rPr>
        <w:t xml:space="preserve">nieruchomości, a także odpowiadają za zarządzanie zasobami </w:t>
      </w:r>
      <w:r w:rsidR="00A70DF6">
        <w:rPr>
          <w:color w:val="000000" w:themeColor="text1"/>
          <w:sz w:val="24"/>
          <w:szCs w:val="24"/>
        </w:rPr>
        <w:t xml:space="preserve">będącymi w ich dyspozycji </w:t>
      </w:r>
      <w:r w:rsidRPr="00C53E3D">
        <w:rPr>
          <w:color w:val="000000" w:themeColor="text1"/>
          <w:sz w:val="24"/>
          <w:szCs w:val="24"/>
        </w:rPr>
        <w:t>(I</w:t>
      </w:r>
      <w:r w:rsidR="00BD6099">
        <w:rPr>
          <w:color w:val="000000" w:themeColor="text1"/>
          <w:sz w:val="24"/>
          <w:szCs w:val="24"/>
        </w:rPr>
        <w:t>I</w:t>
      </w:r>
      <w:r w:rsidRPr="00C53E3D">
        <w:rPr>
          <w:color w:val="000000" w:themeColor="text1"/>
          <w:sz w:val="24"/>
          <w:szCs w:val="24"/>
        </w:rPr>
        <w:t xml:space="preserve">). </w:t>
      </w:r>
      <w:r w:rsidR="00FF737F">
        <w:rPr>
          <w:color w:val="000000" w:themeColor="text1"/>
          <w:sz w:val="24"/>
          <w:szCs w:val="24"/>
        </w:rPr>
        <w:t xml:space="preserve">Proces ten realizowany jest najczęściej we własnym zakresie, w strukturach uczelni przez pracowników bezpośrednio do tego celu zatrudnionych.  </w:t>
      </w:r>
    </w:p>
    <w:p w:rsidR="001936C4" w:rsidRDefault="00424B2A" w:rsidP="008C708C">
      <w:pPr>
        <w:tabs>
          <w:tab w:val="left" w:pos="8130"/>
        </w:tabs>
        <w:spacing w:line="360" w:lineRule="auto"/>
        <w:ind w:firstLine="360"/>
        <w:jc w:val="both"/>
        <w:rPr>
          <w:color w:val="000000" w:themeColor="text1"/>
          <w:sz w:val="24"/>
          <w:szCs w:val="24"/>
        </w:rPr>
      </w:pPr>
      <w:r>
        <w:rPr>
          <w:color w:val="000000" w:themeColor="text1"/>
          <w:sz w:val="24"/>
          <w:szCs w:val="24"/>
        </w:rPr>
        <w:t xml:space="preserve">Z jednej strony rozwiązanie to daje większą autonomię przy podejmowaniu decyzji nieruchomościowych, z drugiej zaś uczelnie obarczone są dużo większą odpowiedzialnością i stają przez problemem zagospodarowania niewykorzystanych do własnych celów nieruchomości (III). </w:t>
      </w:r>
      <w:r w:rsidR="000713A1">
        <w:rPr>
          <w:color w:val="000000" w:themeColor="text1"/>
          <w:sz w:val="24"/>
          <w:szCs w:val="24"/>
        </w:rPr>
        <w:t>Zbędne nieruchomości mogą być bowiem źródłem dodatkowych dochodów albo kosztów dla uczelni. Na niektórych rynkach, w szczególności tych</w:t>
      </w:r>
      <w:r w:rsidR="00045818">
        <w:rPr>
          <w:color w:val="000000" w:themeColor="text1"/>
          <w:sz w:val="24"/>
          <w:szCs w:val="24"/>
        </w:rPr>
        <w:t>,</w:t>
      </w:r>
      <w:r w:rsidR="000713A1">
        <w:rPr>
          <w:color w:val="000000" w:themeColor="text1"/>
          <w:sz w:val="24"/>
          <w:szCs w:val="24"/>
        </w:rPr>
        <w:t xml:space="preserve"> na których kryzys demograficzny daje się bardzo wyraźnie odczuć, znalezienie najemców</w:t>
      </w:r>
      <w:r w:rsidR="00D1646A">
        <w:rPr>
          <w:color w:val="000000" w:themeColor="text1"/>
          <w:sz w:val="24"/>
          <w:szCs w:val="24"/>
        </w:rPr>
        <w:t xml:space="preserve"> czy sprzedaż</w:t>
      </w:r>
      <w:r w:rsidR="000713A1">
        <w:rPr>
          <w:color w:val="000000" w:themeColor="text1"/>
          <w:sz w:val="24"/>
          <w:szCs w:val="24"/>
        </w:rPr>
        <w:t xml:space="preserve"> tak specyficznej powierzchni, </w:t>
      </w:r>
      <w:r w:rsidR="00D1646A">
        <w:rPr>
          <w:color w:val="000000" w:themeColor="text1"/>
          <w:sz w:val="24"/>
          <w:szCs w:val="24"/>
        </w:rPr>
        <w:t xml:space="preserve">może stanowić istotny problem. </w:t>
      </w:r>
    </w:p>
    <w:p w:rsidR="00F70617" w:rsidRDefault="00F70617" w:rsidP="008C708C">
      <w:pPr>
        <w:tabs>
          <w:tab w:val="left" w:pos="8130"/>
        </w:tabs>
        <w:spacing w:line="360" w:lineRule="auto"/>
        <w:ind w:firstLine="360"/>
        <w:jc w:val="both"/>
        <w:rPr>
          <w:color w:val="000000" w:themeColor="text1"/>
          <w:sz w:val="24"/>
          <w:szCs w:val="24"/>
        </w:rPr>
      </w:pPr>
      <w:r w:rsidRPr="007C1383">
        <w:rPr>
          <w:color w:val="000000" w:themeColor="text1"/>
          <w:sz w:val="24"/>
          <w:szCs w:val="24"/>
        </w:rPr>
        <w:t>Brytyjscy dyrektorzy nieruchomościowi w celu ciągłego doskonalenia, a także poznania najlepszych praktyk</w:t>
      </w:r>
      <w:r w:rsidR="007C1383" w:rsidRPr="007C1383">
        <w:rPr>
          <w:color w:val="000000" w:themeColor="text1"/>
          <w:sz w:val="24"/>
          <w:szCs w:val="24"/>
        </w:rPr>
        <w:t xml:space="preserve"> i ich twórczej adaptacji</w:t>
      </w:r>
      <w:r w:rsidRPr="007C1383">
        <w:rPr>
          <w:color w:val="000000" w:themeColor="text1"/>
          <w:sz w:val="24"/>
          <w:szCs w:val="24"/>
        </w:rPr>
        <w:t xml:space="preserve"> </w:t>
      </w:r>
      <w:r w:rsidR="007C1383" w:rsidRPr="007C1383">
        <w:rPr>
          <w:color w:val="000000" w:themeColor="text1"/>
          <w:sz w:val="24"/>
          <w:szCs w:val="24"/>
        </w:rPr>
        <w:t>do specyfiki</w:t>
      </w:r>
      <w:r w:rsidRPr="007C1383">
        <w:rPr>
          <w:color w:val="000000" w:themeColor="text1"/>
          <w:sz w:val="24"/>
          <w:szCs w:val="24"/>
        </w:rPr>
        <w:t xml:space="preserve"> </w:t>
      </w:r>
      <w:r w:rsidR="007C1383" w:rsidRPr="007C1383">
        <w:rPr>
          <w:color w:val="000000" w:themeColor="text1"/>
          <w:sz w:val="24"/>
          <w:szCs w:val="24"/>
        </w:rPr>
        <w:t xml:space="preserve">uczelni, której majątkiem zarządzają </w:t>
      </w:r>
      <w:r w:rsidR="00152AFE" w:rsidRPr="007C1383">
        <w:rPr>
          <w:color w:val="000000" w:themeColor="text1"/>
          <w:sz w:val="24"/>
          <w:szCs w:val="24"/>
        </w:rPr>
        <w:t xml:space="preserve">przynależą do stowarzyszenia AUDE, w którym </w:t>
      </w:r>
      <w:r w:rsidRPr="007C1383">
        <w:rPr>
          <w:color w:val="000000" w:themeColor="text1"/>
          <w:sz w:val="24"/>
          <w:szCs w:val="24"/>
        </w:rPr>
        <w:t xml:space="preserve">dzielą </w:t>
      </w:r>
      <w:r w:rsidR="00152AFE" w:rsidRPr="007C1383">
        <w:rPr>
          <w:color w:val="000000" w:themeColor="text1"/>
          <w:sz w:val="24"/>
          <w:szCs w:val="24"/>
        </w:rPr>
        <w:t>się posiadaną wiedzą i rokrocznie sporządzane są raporty na temat wykorzystania powierzchni uczelnianych w Wielkiej Brytanii.</w:t>
      </w:r>
      <w:r w:rsidR="00152AFE">
        <w:rPr>
          <w:color w:val="000000" w:themeColor="text1"/>
          <w:sz w:val="24"/>
          <w:szCs w:val="24"/>
        </w:rPr>
        <w:t xml:space="preserve">  </w:t>
      </w:r>
    </w:p>
    <w:p w:rsidR="006726BC" w:rsidRPr="008C708C" w:rsidRDefault="006726BC" w:rsidP="008C708C">
      <w:pPr>
        <w:tabs>
          <w:tab w:val="left" w:pos="8130"/>
        </w:tabs>
        <w:spacing w:line="360" w:lineRule="auto"/>
        <w:ind w:firstLine="360"/>
        <w:jc w:val="both"/>
        <w:rPr>
          <w:color w:val="000000" w:themeColor="text1"/>
          <w:sz w:val="24"/>
          <w:szCs w:val="24"/>
        </w:rPr>
      </w:pPr>
    </w:p>
    <w:p w:rsidR="005441F6" w:rsidRPr="00D2386E" w:rsidRDefault="005441F6" w:rsidP="00B24DA4">
      <w:pPr>
        <w:spacing w:line="360" w:lineRule="auto"/>
        <w:rPr>
          <w:b/>
          <w:sz w:val="24"/>
          <w:szCs w:val="24"/>
        </w:rPr>
      </w:pPr>
      <w:r w:rsidRPr="00D2386E">
        <w:rPr>
          <w:b/>
          <w:sz w:val="24"/>
          <w:szCs w:val="24"/>
        </w:rPr>
        <w:t xml:space="preserve">Zakończenie </w:t>
      </w:r>
    </w:p>
    <w:p w:rsidR="00A6633D" w:rsidRPr="000A6DA1" w:rsidRDefault="00CC6D00" w:rsidP="00A6633D">
      <w:pPr>
        <w:tabs>
          <w:tab w:val="left" w:pos="8130"/>
        </w:tabs>
        <w:spacing w:line="360" w:lineRule="auto"/>
        <w:ind w:firstLine="360"/>
        <w:jc w:val="both"/>
        <w:rPr>
          <w:color w:val="000000" w:themeColor="text1"/>
          <w:sz w:val="24"/>
          <w:szCs w:val="24"/>
        </w:rPr>
      </w:pPr>
      <w:r w:rsidRPr="000A6DA1">
        <w:rPr>
          <w:color w:val="000000" w:themeColor="text1"/>
          <w:sz w:val="24"/>
          <w:szCs w:val="24"/>
        </w:rPr>
        <w:t>W dobie konieczności rozliczania się uczelni z otoczeniem, a także towarzyszącemu zobowiązaniu szkół wyższych do zapewnienia transparentności funkcjonowania i racjonalności w alokacji posiadanych zasobów istotnego znaczenia nabierają czynniki, które determinują proces zarządzania nieruchomościami</w:t>
      </w:r>
      <w:r w:rsidR="00CB48D9" w:rsidRPr="000A6DA1">
        <w:rPr>
          <w:color w:val="000000" w:themeColor="text1"/>
          <w:sz w:val="24"/>
          <w:szCs w:val="24"/>
        </w:rPr>
        <w:t xml:space="preserve"> uczelnianymi</w:t>
      </w:r>
      <w:r w:rsidRPr="000A6DA1">
        <w:rPr>
          <w:color w:val="000000" w:themeColor="text1"/>
          <w:sz w:val="24"/>
          <w:szCs w:val="24"/>
        </w:rPr>
        <w:t xml:space="preserve">. </w:t>
      </w:r>
    </w:p>
    <w:p w:rsidR="005933A0" w:rsidRPr="000A6DA1" w:rsidRDefault="00A6633D" w:rsidP="00A6633D">
      <w:pPr>
        <w:tabs>
          <w:tab w:val="left" w:pos="8130"/>
        </w:tabs>
        <w:spacing w:line="360" w:lineRule="auto"/>
        <w:ind w:firstLine="360"/>
        <w:jc w:val="both"/>
        <w:rPr>
          <w:color w:val="000000" w:themeColor="text1"/>
          <w:sz w:val="24"/>
          <w:szCs w:val="24"/>
        </w:rPr>
      </w:pPr>
      <w:r w:rsidRPr="000A6DA1">
        <w:rPr>
          <w:bCs/>
          <w:color w:val="000000" w:themeColor="text1"/>
          <w:sz w:val="24"/>
          <w:szCs w:val="24"/>
        </w:rPr>
        <w:t xml:space="preserve">W opinii autorki przeprowadzona analiza </w:t>
      </w:r>
      <w:r w:rsidR="005933A0" w:rsidRPr="000A6DA1">
        <w:rPr>
          <w:bCs/>
          <w:color w:val="000000" w:themeColor="text1"/>
          <w:sz w:val="24"/>
          <w:szCs w:val="24"/>
        </w:rPr>
        <w:t xml:space="preserve">dotyczy ważnego, i jak dotąd mało rozpoznanego zagadnienia </w:t>
      </w:r>
      <w:r w:rsidRPr="000A6DA1">
        <w:rPr>
          <w:bCs/>
          <w:color w:val="000000" w:themeColor="text1"/>
          <w:sz w:val="24"/>
          <w:szCs w:val="24"/>
        </w:rPr>
        <w:t xml:space="preserve">nie tylko </w:t>
      </w:r>
      <w:r w:rsidR="005933A0" w:rsidRPr="000A6DA1">
        <w:rPr>
          <w:bCs/>
          <w:color w:val="000000" w:themeColor="text1"/>
          <w:sz w:val="24"/>
          <w:szCs w:val="24"/>
        </w:rPr>
        <w:t>w Polsce</w:t>
      </w:r>
      <w:r w:rsidR="00CB48D9" w:rsidRPr="000A6DA1">
        <w:rPr>
          <w:bCs/>
          <w:color w:val="000000" w:themeColor="text1"/>
          <w:sz w:val="24"/>
          <w:szCs w:val="24"/>
        </w:rPr>
        <w:t xml:space="preserve">, ale także i w innych krajach </w:t>
      </w:r>
      <w:r w:rsidRPr="000A6DA1">
        <w:rPr>
          <w:bCs/>
          <w:color w:val="000000" w:themeColor="text1"/>
          <w:sz w:val="24"/>
          <w:szCs w:val="24"/>
        </w:rPr>
        <w:t>UE</w:t>
      </w:r>
      <w:r w:rsidR="005933A0" w:rsidRPr="000A6DA1">
        <w:rPr>
          <w:bCs/>
          <w:color w:val="000000" w:themeColor="text1"/>
          <w:sz w:val="24"/>
          <w:szCs w:val="24"/>
        </w:rPr>
        <w:t xml:space="preserve">. Zarządzanie </w:t>
      </w:r>
      <w:r w:rsidRPr="000A6DA1">
        <w:rPr>
          <w:bCs/>
          <w:color w:val="000000" w:themeColor="text1"/>
          <w:sz w:val="24"/>
          <w:szCs w:val="24"/>
        </w:rPr>
        <w:t xml:space="preserve">uczelnianym </w:t>
      </w:r>
      <w:r w:rsidR="005933A0" w:rsidRPr="000A6DA1">
        <w:rPr>
          <w:bCs/>
          <w:color w:val="000000" w:themeColor="text1"/>
          <w:sz w:val="24"/>
          <w:szCs w:val="24"/>
        </w:rPr>
        <w:t>nieruchomym majątkiem publicznym jest obszarem wielokierunkowym i trudnym. Wynika to głównie z:</w:t>
      </w:r>
    </w:p>
    <w:p w:rsidR="0045536F" w:rsidRPr="00C30832" w:rsidRDefault="0045536F" w:rsidP="0045536F">
      <w:pPr>
        <w:pStyle w:val="Nagwek1"/>
        <w:keepNext w:val="0"/>
        <w:keepLines w:val="0"/>
        <w:widowControl w:val="0"/>
        <w:numPr>
          <w:ilvl w:val="0"/>
          <w:numId w:val="11"/>
        </w:numPr>
        <w:spacing w:before="0" w:line="360" w:lineRule="auto"/>
        <w:ind w:left="568" w:hanging="28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odmiennych </w:t>
      </w:r>
      <w:r w:rsidRPr="00C30832">
        <w:rPr>
          <w:rFonts w:ascii="Times New Roman" w:hAnsi="Times New Roman" w:cs="Times New Roman"/>
          <w:color w:val="000000" w:themeColor="text1"/>
          <w:sz w:val="24"/>
          <w:szCs w:val="24"/>
        </w:rPr>
        <w:t xml:space="preserve">uregulowań prawnych, polityk i zasad zarządzania uczelniami przyjętych w poszczególnych państwach, </w:t>
      </w:r>
    </w:p>
    <w:p w:rsidR="00C30832" w:rsidRDefault="005933A0" w:rsidP="00C30832">
      <w:pPr>
        <w:pStyle w:val="Nagwek1"/>
        <w:keepNext w:val="0"/>
        <w:keepLines w:val="0"/>
        <w:widowControl w:val="0"/>
        <w:numPr>
          <w:ilvl w:val="0"/>
          <w:numId w:val="11"/>
        </w:numPr>
        <w:spacing w:before="0" w:line="360" w:lineRule="auto"/>
        <w:ind w:left="568" w:hanging="284"/>
        <w:jc w:val="both"/>
        <w:rPr>
          <w:rFonts w:ascii="Times New Roman" w:hAnsi="Times New Roman" w:cs="Times New Roman"/>
          <w:bCs/>
          <w:color w:val="000000" w:themeColor="text1"/>
          <w:sz w:val="24"/>
          <w:szCs w:val="24"/>
        </w:rPr>
      </w:pPr>
      <w:r w:rsidRPr="00B619E2">
        <w:rPr>
          <w:rFonts w:ascii="Times New Roman" w:hAnsi="Times New Roman" w:cs="Times New Roman"/>
          <w:bCs/>
          <w:color w:val="000000" w:themeColor="text1"/>
          <w:sz w:val="24"/>
          <w:szCs w:val="24"/>
        </w:rPr>
        <w:t>ilości oraz odmiennego charakteru nieruchomości</w:t>
      </w:r>
      <w:r w:rsidR="000A6DA1" w:rsidRPr="00B619E2">
        <w:rPr>
          <w:rFonts w:ascii="Times New Roman" w:hAnsi="Times New Roman" w:cs="Times New Roman"/>
          <w:bCs/>
          <w:color w:val="000000" w:themeColor="text1"/>
          <w:sz w:val="24"/>
          <w:szCs w:val="24"/>
        </w:rPr>
        <w:t xml:space="preserve"> uczelnianych</w:t>
      </w:r>
      <w:r w:rsidRPr="00B619E2">
        <w:rPr>
          <w:rFonts w:ascii="Times New Roman" w:hAnsi="Times New Roman" w:cs="Times New Roman"/>
          <w:bCs/>
          <w:color w:val="000000" w:themeColor="text1"/>
          <w:sz w:val="24"/>
          <w:szCs w:val="24"/>
        </w:rPr>
        <w:t>, a także ich zmian zarówno ilościowyc</w:t>
      </w:r>
      <w:r w:rsidR="0045536F">
        <w:rPr>
          <w:rFonts w:ascii="Times New Roman" w:hAnsi="Times New Roman" w:cs="Times New Roman"/>
          <w:bCs/>
          <w:color w:val="000000" w:themeColor="text1"/>
          <w:sz w:val="24"/>
          <w:szCs w:val="24"/>
        </w:rPr>
        <w:t>h, jak i jakościowych w czasie,</w:t>
      </w:r>
    </w:p>
    <w:p w:rsidR="0045536F" w:rsidRDefault="005933A0" w:rsidP="0045536F">
      <w:pPr>
        <w:pStyle w:val="Nagwek1"/>
        <w:keepNext w:val="0"/>
        <w:keepLines w:val="0"/>
        <w:widowControl w:val="0"/>
        <w:numPr>
          <w:ilvl w:val="0"/>
          <w:numId w:val="11"/>
        </w:numPr>
        <w:spacing w:before="0" w:line="360" w:lineRule="auto"/>
        <w:ind w:left="568" w:hanging="284"/>
        <w:jc w:val="both"/>
        <w:rPr>
          <w:rFonts w:ascii="Times New Roman" w:hAnsi="Times New Roman" w:cs="Times New Roman"/>
          <w:bCs/>
          <w:color w:val="000000" w:themeColor="text1"/>
          <w:sz w:val="24"/>
          <w:szCs w:val="24"/>
        </w:rPr>
      </w:pPr>
      <w:r w:rsidRPr="00B619E2">
        <w:rPr>
          <w:rFonts w:ascii="Times New Roman" w:hAnsi="Times New Roman" w:cs="Times New Roman"/>
          <w:bCs/>
          <w:color w:val="000000" w:themeColor="text1"/>
          <w:sz w:val="24"/>
          <w:szCs w:val="24"/>
        </w:rPr>
        <w:t xml:space="preserve">złożoności zjawisk finansowych wywołanych wysoką kapitałochłonnością majątku nieruchomego, różnorodnością źródeł </w:t>
      </w:r>
      <w:r w:rsidR="0045536F">
        <w:rPr>
          <w:rFonts w:ascii="Times New Roman" w:hAnsi="Times New Roman" w:cs="Times New Roman"/>
          <w:bCs/>
          <w:color w:val="000000" w:themeColor="text1"/>
          <w:sz w:val="24"/>
          <w:szCs w:val="24"/>
        </w:rPr>
        <w:t>oraz sposobów jego finansowania.</w:t>
      </w:r>
    </w:p>
    <w:p w:rsidR="005933A0" w:rsidRPr="0045536F" w:rsidRDefault="005933A0" w:rsidP="0045536F">
      <w:pPr>
        <w:tabs>
          <w:tab w:val="left" w:pos="8130"/>
        </w:tabs>
        <w:spacing w:line="360" w:lineRule="auto"/>
        <w:ind w:firstLine="360"/>
        <w:jc w:val="both"/>
        <w:rPr>
          <w:bCs/>
          <w:color w:val="000000" w:themeColor="text1"/>
          <w:sz w:val="24"/>
          <w:szCs w:val="24"/>
        </w:rPr>
      </w:pPr>
      <w:r w:rsidRPr="0045536F">
        <w:rPr>
          <w:bCs/>
          <w:color w:val="000000" w:themeColor="text1"/>
          <w:sz w:val="24"/>
          <w:szCs w:val="24"/>
        </w:rPr>
        <w:t>Stąd też istnieje konieczność poszukiwania skutecznych sposobów zarządzania tą złożoną kategorią wpływającą nie tylko na funkcjonowanie</w:t>
      </w:r>
      <w:r w:rsidR="002A1866" w:rsidRPr="0045536F">
        <w:rPr>
          <w:bCs/>
          <w:color w:val="000000" w:themeColor="text1"/>
          <w:sz w:val="24"/>
          <w:szCs w:val="24"/>
        </w:rPr>
        <w:t xml:space="preserve"> uczelni</w:t>
      </w:r>
      <w:r w:rsidRPr="0045536F">
        <w:rPr>
          <w:bCs/>
          <w:color w:val="000000" w:themeColor="text1"/>
          <w:sz w:val="24"/>
          <w:szCs w:val="24"/>
        </w:rPr>
        <w:t xml:space="preserve">, ale także na </w:t>
      </w:r>
      <w:r w:rsidR="002A1866" w:rsidRPr="0045536F">
        <w:rPr>
          <w:bCs/>
          <w:color w:val="000000" w:themeColor="text1"/>
          <w:sz w:val="24"/>
          <w:szCs w:val="24"/>
        </w:rPr>
        <w:t xml:space="preserve">ich </w:t>
      </w:r>
      <w:r w:rsidRPr="0045536F">
        <w:rPr>
          <w:bCs/>
          <w:color w:val="000000" w:themeColor="text1"/>
          <w:sz w:val="24"/>
          <w:szCs w:val="24"/>
        </w:rPr>
        <w:t xml:space="preserve">wyniki finansowe. </w:t>
      </w:r>
    </w:p>
    <w:p w:rsidR="005933A0" w:rsidRPr="00363F84" w:rsidRDefault="00A6633D" w:rsidP="00A6633D">
      <w:pPr>
        <w:tabs>
          <w:tab w:val="left" w:pos="8130"/>
        </w:tabs>
        <w:spacing w:line="360" w:lineRule="auto"/>
        <w:ind w:firstLine="360"/>
        <w:jc w:val="both"/>
        <w:rPr>
          <w:bCs/>
          <w:color w:val="000000" w:themeColor="text1"/>
          <w:sz w:val="24"/>
          <w:szCs w:val="24"/>
        </w:rPr>
      </w:pPr>
      <w:r w:rsidRPr="00363F84">
        <w:rPr>
          <w:bCs/>
          <w:color w:val="000000" w:themeColor="text1"/>
          <w:sz w:val="24"/>
          <w:szCs w:val="24"/>
        </w:rPr>
        <w:lastRenderedPageBreak/>
        <w:t>Autorka</w:t>
      </w:r>
      <w:r w:rsidR="005933A0" w:rsidRPr="00363F84">
        <w:rPr>
          <w:bCs/>
          <w:color w:val="000000" w:themeColor="text1"/>
          <w:sz w:val="24"/>
          <w:szCs w:val="24"/>
        </w:rPr>
        <w:t xml:space="preserve"> zdają sobie sprawę, że prezentowane opracowanie jedynie naświetla podjęte zagadnienia, a przedstawione </w:t>
      </w:r>
      <w:r w:rsidR="00B619E2" w:rsidRPr="00363F84">
        <w:rPr>
          <w:bCs/>
          <w:color w:val="000000" w:themeColor="text1"/>
          <w:sz w:val="24"/>
          <w:szCs w:val="24"/>
        </w:rPr>
        <w:t>rezultaty</w:t>
      </w:r>
      <w:r w:rsidR="005933A0" w:rsidRPr="00363F84">
        <w:rPr>
          <w:bCs/>
          <w:color w:val="000000" w:themeColor="text1"/>
          <w:sz w:val="24"/>
          <w:szCs w:val="24"/>
        </w:rPr>
        <w:t xml:space="preserve"> </w:t>
      </w:r>
      <w:r w:rsidRPr="00363F84">
        <w:rPr>
          <w:bCs/>
          <w:color w:val="000000" w:themeColor="text1"/>
          <w:sz w:val="24"/>
          <w:szCs w:val="24"/>
        </w:rPr>
        <w:t>analiz</w:t>
      </w:r>
      <w:r w:rsidR="005933A0" w:rsidRPr="00363F84">
        <w:rPr>
          <w:bCs/>
          <w:color w:val="000000" w:themeColor="text1"/>
          <w:sz w:val="24"/>
          <w:szCs w:val="24"/>
        </w:rPr>
        <w:t xml:space="preserve"> umożliwiły </w:t>
      </w:r>
      <w:r w:rsidR="00A8666F" w:rsidRPr="00363F84">
        <w:rPr>
          <w:bCs/>
          <w:color w:val="000000" w:themeColor="text1"/>
          <w:sz w:val="24"/>
          <w:szCs w:val="24"/>
        </w:rPr>
        <w:t>wskazanie rozwiązań</w:t>
      </w:r>
      <w:r w:rsidRPr="00363F84">
        <w:rPr>
          <w:bCs/>
          <w:color w:val="000000" w:themeColor="text1"/>
          <w:sz w:val="24"/>
          <w:szCs w:val="24"/>
        </w:rPr>
        <w:t xml:space="preserve"> </w:t>
      </w:r>
      <w:r w:rsidR="00A8666F" w:rsidRPr="00363F84">
        <w:rPr>
          <w:bCs/>
          <w:color w:val="000000" w:themeColor="text1"/>
          <w:sz w:val="24"/>
          <w:szCs w:val="24"/>
        </w:rPr>
        <w:t xml:space="preserve">przyjętych </w:t>
      </w:r>
      <w:r w:rsidR="00F8526A" w:rsidRPr="00363F84">
        <w:rPr>
          <w:bCs/>
          <w:color w:val="000000" w:themeColor="text1"/>
          <w:sz w:val="24"/>
          <w:szCs w:val="24"/>
        </w:rPr>
        <w:t xml:space="preserve">zaledwie </w:t>
      </w:r>
      <w:r w:rsidR="00A8666F" w:rsidRPr="00363F84">
        <w:rPr>
          <w:bCs/>
          <w:color w:val="000000" w:themeColor="text1"/>
          <w:sz w:val="24"/>
          <w:szCs w:val="24"/>
        </w:rPr>
        <w:t xml:space="preserve">w </w:t>
      </w:r>
      <w:r w:rsidR="00F8526A" w:rsidRPr="00363F84">
        <w:rPr>
          <w:bCs/>
          <w:color w:val="000000" w:themeColor="text1"/>
          <w:sz w:val="24"/>
          <w:szCs w:val="24"/>
        </w:rPr>
        <w:t xml:space="preserve">kilku </w:t>
      </w:r>
      <w:r w:rsidR="00A8666F" w:rsidRPr="00363F84">
        <w:rPr>
          <w:bCs/>
          <w:color w:val="000000" w:themeColor="text1"/>
          <w:sz w:val="24"/>
          <w:szCs w:val="24"/>
        </w:rPr>
        <w:t>wybranych krajach UE</w:t>
      </w:r>
      <w:r w:rsidR="005933A0" w:rsidRPr="00363F84">
        <w:rPr>
          <w:bCs/>
          <w:color w:val="000000" w:themeColor="text1"/>
          <w:sz w:val="24"/>
          <w:szCs w:val="24"/>
        </w:rPr>
        <w:t xml:space="preserve">. Należy jednak wyrazić nadzieję, że zawarte w </w:t>
      </w:r>
      <w:r w:rsidR="00F8526A" w:rsidRPr="00363F84">
        <w:rPr>
          <w:bCs/>
          <w:color w:val="000000" w:themeColor="text1"/>
          <w:sz w:val="24"/>
          <w:szCs w:val="24"/>
        </w:rPr>
        <w:t>referacie</w:t>
      </w:r>
      <w:r w:rsidR="005933A0" w:rsidRPr="00363F84">
        <w:rPr>
          <w:bCs/>
          <w:color w:val="000000" w:themeColor="text1"/>
          <w:sz w:val="24"/>
          <w:szCs w:val="24"/>
        </w:rPr>
        <w:t xml:space="preserve"> </w:t>
      </w:r>
      <w:r w:rsidR="00B619E2" w:rsidRPr="00363F84">
        <w:rPr>
          <w:bCs/>
          <w:color w:val="000000" w:themeColor="text1"/>
          <w:sz w:val="24"/>
          <w:szCs w:val="24"/>
        </w:rPr>
        <w:t>wyniki</w:t>
      </w:r>
      <w:r w:rsidR="005933A0" w:rsidRPr="00363F84">
        <w:rPr>
          <w:bCs/>
          <w:color w:val="000000" w:themeColor="text1"/>
          <w:sz w:val="24"/>
          <w:szCs w:val="24"/>
        </w:rPr>
        <w:t xml:space="preserve"> analiz literatury przedmiotu oraz przeprowadzonych </w:t>
      </w:r>
      <w:r w:rsidR="00A8666F" w:rsidRPr="00363F84">
        <w:rPr>
          <w:bCs/>
          <w:color w:val="000000" w:themeColor="text1"/>
          <w:sz w:val="24"/>
          <w:szCs w:val="24"/>
        </w:rPr>
        <w:t>badań</w:t>
      </w:r>
      <w:r w:rsidR="005933A0" w:rsidRPr="00363F84">
        <w:rPr>
          <w:bCs/>
          <w:color w:val="000000" w:themeColor="text1"/>
          <w:sz w:val="24"/>
          <w:szCs w:val="24"/>
        </w:rPr>
        <w:t xml:space="preserve"> przyczynią się do dokładniejszego rozpoznania </w:t>
      </w:r>
      <w:r w:rsidR="00A8666F" w:rsidRPr="00363F84">
        <w:rPr>
          <w:bCs/>
          <w:color w:val="000000" w:themeColor="text1"/>
          <w:sz w:val="24"/>
          <w:szCs w:val="24"/>
        </w:rPr>
        <w:t>struktury własnościowej nieruchomości uczelnianych, a także form zarządzania nimi</w:t>
      </w:r>
      <w:r w:rsidR="00B619E2" w:rsidRPr="00363F84">
        <w:rPr>
          <w:bCs/>
          <w:color w:val="000000" w:themeColor="text1"/>
          <w:sz w:val="24"/>
          <w:szCs w:val="24"/>
        </w:rPr>
        <w:t xml:space="preserve"> w UE</w:t>
      </w:r>
      <w:r w:rsidR="005933A0" w:rsidRPr="00363F84">
        <w:rPr>
          <w:bCs/>
          <w:color w:val="000000" w:themeColor="text1"/>
          <w:sz w:val="24"/>
          <w:szCs w:val="24"/>
        </w:rPr>
        <w:t xml:space="preserve">, a niniejszy </w:t>
      </w:r>
      <w:r w:rsidR="00F8526A" w:rsidRPr="00363F84">
        <w:rPr>
          <w:bCs/>
          <w:color w:val="000000" w:themeColor="text1"/>
          <w:sz w:val="24"/>
          <w:szCs w:val="24"/>
        </w:rPr>
        <w:t>artykuł</w:t>
      </w:r>
      <w:r w:rsidR="005933A0" w:rsidRPr="00363F84">
        <w:rPr>
          <w:bCs/>
          <w:color w:val="000000" w:themeColor="text1"/>
          <w:sz w:val="24"/>
          <w:szCs w:val="24"/>
        </w:rPr>
        <w:t xml:space="preserve"> stanie się użytecznym wprowadzeniem do dalszych prac i podejmowania pogłębionych studiów w tym zakresie. </w:t>
      </w:r>
    </w:p>
    <w:p w:rsidR="000A5CCF" w:rsidRDefault="000A5CCF" w:rsidP="00626464">
      <w:pPr>
        <w:rPr>
          <w:b/>
          <w:sz w:val="24"/>
        </w:rPr>
      </w:pPr>
    </w:p>
    <w:p w:rsidR="00DA1CE1" w:rsidRDefault="00CE52FF" w:rsidP="00626464">
      <w:pPr>
        <w:rPr>
          <w:b/>
          <w:sz w:val="24"/>
        </w:rPr>
      </w:pPr>
      <w:r w:rsidRPr="00DA1CE1">
        <w:rPr>
          <w:b/>
          <w:sz w:val="24"/>
        </w:rPr>
        <w:t>Bibliografia</w:t>
      </w:r>
      <w:r w:rsidR="00DA1CE1" w:rsidRPr="00DA1CE1">
        <w:rPr>
          <w:b/>
          <w:sz w:val="24"/>
        </w:rPr>
        <w:t xml:space="preserve"> </w:t>
      </w:r>
    </w:p>
    <w:p w:rsidR="00DA1CE1" w:rsidRDefault="00DA1CE1" w:rsidP="00626464">
      <w:pPr>
        <w:rPr>
          <w:b/>
          <w:sz w:val="24"/>
        </w:rPr>
      </w:pPr>
    </w:p>
    <w:p w:rsidR="00311D42" w:rsidRPr="003B11A4" w:rsidRDefault="00311D42" w:rsidP="003B11A4">
      <w:pPr>
        <w:pStyle w:val="Akapitzlist"/>
        <w:numPr>
          <w:ilvl w:val="0"/>
          <w:numId w:val="10"/>
        </w:numPr>
        <w:spacing w:line="360" w:lineRule="auto"/>
        <w:ind w:left="426" w:hanging="426"/>
        <w:jc w:val="both"/>
        <w:rPr>
          <w:color w:val="000000" w:themeColor="text1"/>
          <w:sz w:val="24"/>
          <w:szCs w:val="24"/>
        </w:rPr>
      </w:pPr>
      <w:proofErr w:type="spellStart"/>
      <w:r w:rsidRPr="003B11A4">
        <w:rPr>
          <w:color w:val="000000" w:themeColor="text1"/>
          <w:sz w:val="24"/>
          <w:szCs w:val="24"/>
          <w:lang w:val="en-GB"/>
        </w:rPr>
        <w:t>Akademiska</w:t>
      </w:r>
      <w:proofErr w:type="spellEnd"/>
      <w:r w:rsidRPr="003B11A4">
        <w:rPr>
          <w:color w:val="000000" w:themeColor="text1"/>
          <w:sz w:val="24"/>
          <w:szCs w:val="24"/>
          <w:lang w:val="en-GB"/>
        </w:rPr>
        <w:t xml:space="preserve"> Hus, 2014. </w:t>
      </w:r>
      <w:r w:rsidRPr="003B11A4">
        <w:rPr>
          <w:i/>
          <w:color w:val="000000" w:themeColor="text1"/>
          <w:sz w:val="24"/>
          <w:szCs w:val="24"/>
          <w:lang w:val="en-GB"/>
        </w:rPr>
        <w:t>Organisation</w:t>
      </w:r>
      <w:r w:rsidRPr="003B11A4">
        <w:rPr>
          <w:color w:val="000000" w:themeColor="text1"/>
          <w:sz w:val="24"/>
          <w:szCs w:val="24"/>
          <w:lang w:val="en-GB"/>
        </w:rPr>
        <w:t xml:space="preserve">, </w:t>
      </w:r>
      <w:proofErr w:type="spellStart"/>
      <w:r w:rsidRPr="003B11A4">
        <w:rPr>
          <w:color w:val="333333"/>
          <w:sz w:val="24"/>
          <w:szCs w:val="24"/>
          <w:lang w:val="en-GB"/>
        </w:rPr>
        <w:t>Göteborg</w:t>
      </w:r>
      <w:proofErr w:type="spellEnd"/>
      <w:r w:rsidRPr="003B11A4">
        <w:rPr>
          <w:color w:val="333333"/>
          <w:sz w:val="24"/>
          <w:szCs w:val="24"/>
          <w:lang w:val="en-GB"/>
        </w:rPr>
        <w:t xml:space="preserve">: </w:t>
      </w:r>
      <w:proofErr w:type="spellStart"/>
      <w:r w:rsidRPr="003B11A4">
        <w:rPr>
          <w:color w:val="333333"/>
          <w:sz w:val="24"/>
          <w:szCs w:val="24"/>
          <w:lang w:val="en-GB"/>
        </w:rPr>
        <w:t>Akademiska</w:t>
      </w:r>
      <w:proofErr w:type="spellEnd"/>
      <w:r w:rsidRPr="003B11A4">
        <w:rPr>
          <w:color w:val="333333"/>
          <w:sz w:val="24"/>
          <w:szCs w:val="24"/>
          <w:lang w:val="en-GB"/>
        </w:rPr>
        <w:t xml:space="preserve"> Hus. </w:t>
      </w:r>
      <w:r w:rsidRPr="008357BD">
        <w:rPr>
          <w:color w:val="000000" w:themeColor="text1"/>
          <w:sz w:val="24"/>
          <w:szCs w:val="24"/>
        </w:rPr>
        <w:t>&lt;</w:t>
      </w:r>
      <w:bookmarkStart w:id="0" w:name="_GoBack"/>
      <w:r w:rsidRPr="008357BD">
        <w:rPr>
          <w:color w:val="000000" w:themeColor="text1"/>
          <w:sz w:val="24"/>
          <w:szCs w:val="24"/>
        </w:rPr>
        <w:t>http://www.akademiskahus.se/en/about-us/organisation/</w:t>
      </w:r>
      <w:bookmarkEnd w:id="0"/>
      <w:r w:rsidRPr="008357BD">
        <w:rPr>
          <w:color w:val="000000" w:themeColor="text1"/>
          <w:sz w:val="24"/>
          <w:szCs w:val="24"/>
        </w:rPr>
        <w:t>&gt; [dostęp: 18.02.2016].</w:t>
      </w:r>
    </w:p>
    <w:p w:rsidR="00311D42" w:rsidRDefault="00311D42" w:rsidP="0017758D">
      <w:pPr>
        <w:pStyle w:val="Akapitzlist"/>
        <w:numPr>
          <w:ilvl w:val="0"/>
          <w:numId w:val="10"/>
        </w:numPr>
        <w:spacing w:line="360" w:lineRule="auto"/>
        <w:ind w:left="426" w:hanging="426"/>
        <w:jc w:val="both"/>
        <w:rPr>
          <w:color w:val="000000" w:themeColor="text1"/>
          <w:sz w:val="24"/>
          <w:szCs w:val="24"/>
        </w:rPr>
      </w:pPr>
      <w:r w:rsidRPr="000D4251">
        <w:rPr>
          <w:sz w:val="24"/>
          <w:szCs w:val="24"/>
          <w:lang w:val="en"/>
        </w:rPr>
        <w:t xml:space="preserve">AUDE, 2016. </w:t>
      </w:r>
      <w:r w:rsidRPr="000D4251">
        <w:rPr>
          <w:i/>
          <w:sz w:val="24"/>
          <w:szCs w:val="24"/>
          <w:lang w:val="en"/>
        </w:rPr>
        <w:t>About AUDE</w:t>
      </w:r>
      <w:r w:rsidRPr="000D4251">
        <w:rPr>
          <w:sz w:val="24"/>
          <w:szCs w:val="24"/>
          <w:lang w:val="en"/>
        </w:rPr>
        <w:t xml:space="preserve">: Loughborough: </w:t>
      </w:r>
      <w:r w:rsidRPr="000D4251">
        <w:rPr>
          <w:color w:val="000000" w:themeColor="text1"/>
          <w:sz w:val="24"/>
          <w:szCs w:val="24"/>
          <w:lang w:val="en-GB"/>
        </w:rPr>
        <w:t xml:space="preserve">Association of University Directors of Estates. </w:t>
      </w:r>
      <w:r w:rsidRPr="000D313A">
        <w:rPr>
          <w:color w:val="000000" w:themeColor="text1"/>
          <w:sz w:val="24"/>
          <w:szCs w:val="24"/>
        </w:rPr>
        <w:t xml:space="preserve">&lt;http://www.aude.ac.uk/about/&gt; </w:t>
      </w:r>
      <w:r w:rsidRPr="000D4251">
        <w:rPr>
          <w:color w:val="000000" w:themeColor="text1"/>
          <w:sz w:val="24"/>
          <w:szCs w:val="24"/>
        </w:rPr>
        <w:t>[dostęp: 18.02.2016].</w:t>
      </w:r>
    </w:p>
    <w:p w:rsidR="00311D42" w:rsidRDefault="00311D42" w:rsidP="003B11A4">
      <w:pPr>
        <w:pStyle w:val="Akapitzlist"/>
        <w:numPr>
          <w:ilvl w:val="0"/>
          <w:numId w:val="10"/>
        </w:numPr>
        <w:spacing w:line="360" w:lineRule="auto"/>
        <w:ind w:left="426" w:hanging="426"/>
        <w:jc w:val="both"/>
        <w:rPr>
          <w:color w:val="000000" w:themeColor="text1"/>
          <w:sz w:val="24"/>
          <w:szCs w:val="24"/>
        </w:rPr>
      </w:pPr>
      <w:r w:rsidRPr="002750CE">
        <w:rPr>
          <w:color w:val="000000" w:themeColor="text1"/>
          <w:sz w:val="24"/>
          <w:szCs w:val="24"/>
          <w:lang w:val="en-GB"/>
        </w:rPr>
        <w:t xml:space="preserve">BIG, 2016. </w:t>
      </w:r>
      <w:proofErr w:type="spellStart"/>
      <w:r w:rsidRPr="002750CE">
        <w:rPr>
          <w:i/>
          <w:color w:val="000000" w:themeColor="text1"/>
          <w:sz w:val="24"/>
          <w:szCs w:val="24"/>
          <w:lang w:val="en-GB"/>
        </w:rPr>
        <w:t>Über</w:t>
      </w:r>
      <w:proofErr w:type="spellEnd"/>
      <w:r w:rsidRPr="002750CE">
        <w:rPr>
          <w:i/>
          <w:color w:val="000000" w:themeColor="text1"/>
          <w:sz w:val="24"/>
          <w:szCs w:val="24"/>
          <w:lang w:val="en-GB"/>
        </w:rPr>
        <w:t xml:space="preserve"> </w:t>
      </w:r>
      <w:proofErr w:type="spellStart"/>
      <w:r w:rsidRPr="002750CE">
        <w:rPr>
          <w:i/>
          <w:color w:val="000000" w:themeColor="text1"/>
          <w:sz w:val="24"/>
          <w:szCs w:val="24"/>
          <w:lang w:val="en-GB"/>
        </w:rPr>
        <w:t>uns</w:t>
      </w:r>
      <w:proofErr w:type="spellEnd"/>
      <w:r w:rsidRPr="002750CE">
        <w:rPr>
          <w:i/>
          <w:color w:val="000000" w:themeColor="text1"/>
          <w:sz w:val="24"/>
          <w:szCs w:val="24"/>
          <w:lang w:val="en-GB"/>
        </w:rPr>
        <w:t xml:space="preserve">, </w:t>
      </w:r>
      <w:r w:rsidRPr="002750CE">
        <w:rPr>
          <w:color w:val="000000" w:themeColor="text1"/>
          <w:sz w:val="24"/>
          <w:szCs w:val="24"/>
          <w:lang w:val="en-GB"/>
        </w:rPr>
        <w:t xml:space="preserve">Wien: </w:t>
      </w:r>
      <w:proofErr w:type="spellStart"/>
      <w:r w:rsidRPr="002750CE">
        <w:rPr>
          <w:color w:val="000000" w:themeColor="text1"/>
          <w:sz w:val="24"/>
          <w:szCs w:val="24"/>
          <w:lang w:val="en-GB"/>
        </w:rPr>
        <w:t>Bundesimmobiliengesellschaft</w:t>
      </w:r>
      <w:proofErr w:type="spellEnd"/>
      <w:r w:rsidRPr="002750CE">
        <w:rPr>
          <w:color w:val="000000" w:themeColor="text1"/>
          <w:sz w:val="24"/>
          <w:szCs w:val="24"/>
          <w:lang w:val="en-GB"/>
        </w:rPr>
        <w:t xml:space="preserve">. </w:t>
      </w:r>
      <w:r w:rsidRPr="002750CE">
        <w:rPr>
          <w:color w:val="000000" w:themeColor="text1"/>
          <w:sz w:val="24"/>
          <w:szCs w:val="24"/>
        </w:rPr>
        <w:t xml:space="preserve">&lt;http://www.big.at/ueber-uns/&gt; </w:t>
      </w:r>
      <w:r w:rsidRPr="002750CE">
        <w:rPr>
          <w:rFonts w:ascii="TheSans Light" w:hAnsi="TheSans Light"/>
          <w:color w:val="000000"/>
          <w:sz w:val="17"/>
          <w:szCs w:val="17"/>
          <w:lang w:val="de-DE"/>
        </w:rPr>
        <w:t xml:space="preserve"> </w:t>
      </w:r>
      <w:r w:rsidRPr="002750CE">
        <w:rPr>
          <w:color w:val="000000" w:themeColor="text1"/>
          <w:sz w:val="24"/>
          <w:szCs w:val="24"/>
        </w:rPr>
        <w:t xml:space="preserve">[dostęp: 18.02.2016]. </w:t>
      </w:r>
    </w:p>
    <w:p w:rsidR="00311D42" w:rsidRPr="00EF00DC" w:rsidRDefault="00311D42" w:rsidP="00EF00DC">
      <w:pPr>
        <w:pStyle w:val="Akapitzlist"/>
        <w:numPr>
          <w:ilvl w:val="0"/>
          <w:numId w:val="10"/>
        </w:numPr>
        <w:spacing w:line="360" w:lineRule="auto"/>
        <w:ind w:left="426" w:hanging="426"/>
        <w:jc w:val="both"/>
        <w:rPr>
          <w:color w:val="000000" w:themeColor="text1"/>
          <w:sz w:val="24"/>
          <w:szCs w:val="24"/>
          <w:lang w:val="en-GB"/>
        </w:rPr>
      </w:pPr>
      <w:r w:rsidRPr="00EF00DC">
        <w:rPr>
          <w:color w:val="000000" w:themeColor="text1"/>
          <w:sz w:val="24"/>
          <w:szCs w:val="24"/>
          <w:lang w:val="en-GB"/>
        </w:rPr>
        <w:t xml:space="preserve">Boys, J., 2011. </w:t>
      </w:r>
      <w:r>
        <w:rPr>
          <w:i/>
          <w:color w:val="000000" w:themeColor="text1"/>
          <w:sz w:val="24"/>
          <w:szCs w:val="24"/>
          <w:lang w:val="en-GB"/>
        </w:rPr>
        <w:t>Towards C</w:t>
      </w:r>
      <w:r w:rsidRPr="00EF00DC">
        <w:rPr>
          <w:i/>
          <w:color w:val="000000" w:themeColor="text1"/>
          <w:sz w:val="24"/>
          <w:szCs w:val="24"/>
          <w:lang w:val="en-GB"/>
        </w:rPr>
        <w:t>reati</w:t>
      </w:r>
      <w:r>
        <w:rPr>
          <w:i/>
          <w:color w:val="000000" w:themeColor="text1"/>
          <w:sz w:val="24"/>
          <w:szCs w:val="24"/>
          <w:lang w:val="en-GB"/>
        </w:rPr>
        <w:t>ve Learning Spaces. Re-thinking the Architecture of Post-compulsory E</w:t>
      </w:r>
      <w:r w:rsidRPr="00EF00DC">
        <w:rPr>
          <w:i/>
          <w:color w:val="000000" w:themeColor="text1"/>
          <w:sz w:val="24"/>
          <w:szCs w:val="24"/>
          <w:lang w:val="en-GB"/>
        </w:rPr>
        <w:t>ducation</w:t>
      </w:r>
      <w:r w:rsidRPr="00EF00DC">
        <w:rPr>
          <w:color w:val="000000" w:themeColor="text1"/>
          <w:sz w:val="24"/>
          <w:szCs w:val="24"/>
          <w:lang w:val="en-GB"/>
        </w:rPr>
        <w:t xml:space="preserve">, London: Routledge, London. </w:t>
      </w:r>
    </w:p>
    <w:p w:rsidR="00311D42" w:rsidRPr="00EF00DC" w:rsidRDefault="00311D42" w:rsidP="00EF00DC">
      <w:pPr>
        <w:pStyle w:val="Akapitzlist"/>
        <w:numPr>
          <w:ilvl w:val="0"/>
          <w:numId w:val="10"/>
        </w:numPr>
        <w:spacing w:line="360" w:lineRule="auto"/>
        <w:ind w:left="426" w:hanging="426"/>
        <w:jc w:val="both"/>
        <w:rPr>
          <w:sz w:val="24"/>
          <w:szCs w:val="24"/>
        </w:rPr>
      </w:pPr>
      <w:proofErr w:type="spellStart"/>
      <w:r w:rsidRPr="00EF00DC">
        <w:rPr>
          <w:sz w:val="24"/>
          <w:szCs w:val="24"/>
        </w:rPr>
        <w:t>Ćwiąkała-Małys</w:t>
      </w:r>
      <w:proofErr w:type="spellEnd"/>
      <w:r w:rsidRPr="00EF00DC">
        <w:rPr>
          <w:sz w:val="24"/>
          <w:szCs w:val="24"/>
        </w:rPr>
        <w:t xml:space="preserve">, A., 2010. </w:t>
      </w:r>
      <w:r w:rsidRPr="00EF00DC">
        <w:rPr>
          <w:i/>
          <w:sz w:val="24"/>
          <w:szCs w:val="24"/>
        </w:rPr>
        <w:t>Pomiar efektywności procesu kształcenia w publicznym szkolnictwie akademickim</w:t>
      </w:r>
      <w:r w:rsidRPr="00EF00DC">
        <w:rPr>
          <w:sz w:val="24"/>
          <w:szCs w:val="24"/>
        </w:rPr>
        <w:t>, Wrocław: Wydawnictwo Uniwersytetu Wrocławskiego.</w:t>
      </w:r>
    </w:p>
    <w:p w:rsidR="00311D42" w:rsidRPr="00EF00DC" w:rsidRDefault="00311D42" w:rsidP="00EF00DC">
      <w:pPr>
        <w:pStyle w:val="Akapitzlist"/>
        <w:numPr>
          <w:ilvl w:val="0"/>
          <w:numId w:val="10"/>
        </w:numPr>
        <w:spacing w:line="360" w:lineRule="auto"/>
        <w:ind w:left="426" w:hanging="426"/>
        <w:jc w:val="both"/>
        <w:rPr>
          <w:sz w:val="24"/>
          <w:lang w:val="en-GB"/>
        </w:rPr>
      </w:pPr>
      <w:r w:rsidRPr="00EF00DC">
        <w:rPr>
          <w:sz w:val="24"/>
          <w:lang w:val="en-GB"/>
        </w:rPr>
        <w:t xml:space="preserve">de </w:t>
      </w:r>
      <w:proofErr w:type="spellStart"/>
      <w:r w:rsidRPr="00EF00DC">
        <w:rPr>
          <w:sz w:val="24"/>
          <w:lang w:val="en-GB"/>
        </w:rPr>
        <w:t>Vries</w:t>
      </w:r>
      <w:proofErr w:type="spellEnd"/>
      <w:r w:rsidRPr="00EF00DC">
        <w:rPr>
          <w:sz w:val="24"/>
          <w:lang w:val="en-GB"/>
        </w:rPr>
        <w:t xml:space="preserve">, J. C.,  de </w:t>
      </w:r>
      <w:proofErr w:type="spellStart"/>
      <w:r w:rsidRPr="00EF00DC">
        <w:rPr>
          <w:sz w:val="24"/>
          <w:lang w:val="en-GB"/>
        </w:rPr>
        <w:t>Jonge</w:t>
      </w:r>
      <w:proofErr w:type="spellEnd"/>
      <w:r w:rsidRPr="00EF00DC">
        <w:rPr>
          <w:sz w:val="24"/>
          <w:lang w:val="en-GB"/>
        </w:rPr>
        <w:t xml:space="preserve">, H., van der </w:t>
      </w:r>
      <w:proofErr w:type="spellStart"/>
      <w:r w:rsidRPr="00EF00DC">
        <w:rPr>
          <w:sz w:val="24"/>
          <w:lang w:val="en-GB"/>
        </w:rPr>
        <w:t>Voordt</w:t>
      </w:r>
      <w:proofErr w:type="spellEnd"/>
      <w:r w:rsidRPr="00EF00DC">
        <w:rPr>
          <w:sz w:val="24"/>
          <w:lang w:val="en-GB"/>
        </w:rPr>
        <w:t xml:space="preserve">, T. J. M., 2008. </w:t>
      </w:r>
      <w:r>
        <w:rPr>
          <w:sz w:val="24"/>
          <w:lang w:val="en-GB"/>
        </w:rPr>
        <w:t>Impact of Real Estate Interventions on Organisational P</w:t>
      </w:r>
      <w:r w:rsidRPr="00EF00DC">
        <w:rPr>
          <w:sz w:val="24"/>
          <w:lang w:val="en-GB"/>
        </w:rPr>
        <w:t xml:space="preserve">erformance, </w:t>
      </w:r>
      <w:r w:rsidRPr="00EF00DC">
        <w:rPr>
          <w:i/>
          <w:sz w:val="24"/>
          <w:lang w:val="en-GB"/>
        </w:rPr>
        <w:t>Journal of Corporate Real Estate</w:t>
      </w:r>
      <w:r w:rsidRPr="00EF00DC">
        <w:rPr>
          <w:sz w:val="24"/>
          <w:lang w:val="en-GB"/>
        </w:rPr>
        <w:t>, Vol. 10, No. 3, pp. 208-223.</w:t>
      </w:r>
    </w:p>
    <w:p w:rsidR="00311D42" w:rsidRPr="00EF00DC" w:rsidRDefault="00311D42" w:rsidP="00EF00DC">
      <w:pPr>
        <w:pStyle w:val="Akapitzlist"/>
        <w:numPr>
          <w:ilvl w:val="0"/>
          <w:numId w:val="10"/>
        </w:numPr>
        <w:spacing w:line="360" w:lineRule="auto"/>
        <w:ind w:left="426" w:hanging="426"/>
        <w:jc w:val="both"/>
        <w:rPr>
          <w:sz w:val="24"/>
          <w:lang w:val="en-GB"/>
        </w:rPr>
      </w:pPr>
      <w:r w:rsidRPr="00EF00DC">
        <w:rPr>
          <w:sz w:val="24"/>
          <w:lang w:val="en-GB"/>
        </w:rPr>
        <w:t xml:space="preserve">den </w:t>
      </w:r>
      <w:proofErr w:type="spellStart"/>
      <w:r w:rsidRPr="00EF00DC">
        <w:rPr>
          <w:sz w:val="24"/>
          <w:lang w:val="en-GB"/>
        </w:rPr>
        <w:t>Heijer</w:t>
      </w:r>
      <w:proofErr w:type="spellEnd"/>
      <w:r w:rsidRPr="00EF00DC">
        <w:rPr>
          <w:sz w:val="24"/>
          <w:lang w:val="en-GB"/>
        </w:rPr>
        <w:t xml:space="preserve">, A., 2011. </w:t>
      </w:r>
      <w:r>
        <w:rPr>
          <w:i/>
          <w:sz w:val="24"/>
          <w:lang w:val="en-GB"/>
        </w:rPr>
        <w:t>Managing the University C</w:t>
      </w:r>
      <w:r w:rsidRPr="00EF00DC">
        <w:rPr>
          <w:i/>
          <w:sz w:val="24"/>
          <w:lang w:val="en-GB"/>
        </w:rPr>
        <w:t xml:space="preserve">ampus. Information to </w:t>
      </w:r>
      <w:r>
        <w:rPr>
          <w:i/>
          <w:sz w:val="24"/>
          <w:lang w:val="en-GB"/>
        </w:rPr>
        <w:t>Support Real Estate D</w:t>
      </w:r>
      <w:r w:rsidRPr="00EF00DC">
        <w:rPr>
          <w:i/>
          <w:sz w:val="24"/>
          <w:lang w:val="en-GB"/>
        </w:rPr>
        <w:t>ecisions</w:t>
      </w:r>
      <w:r w:rsidRPr="00EF00DC">
        <w:rPr>
          <w:sz w:val="24"/>
          <w:lang w:val="en-GB"/>
        </w:rPr>
        <w:t xml:space="preserve">. Delft: </w:t>
      </w:r>
      <w:proofErr w:type="spellStart"/>
      <w:r w:rsidRPr="00EF00DC">
        <w:rPr>
          <w:sz w:val="24"/>
          <w:lang w:val="en-GB"/>
        </w:rPr>
        <w:t>Eburon</w:t>
      </w:r>
      <w:proofErr w:type="spellEnd"/>
      <w:r w:rsidRPr="00EF00DC">
        <w:rPr>
          <w:sz w:val="24"/>
          <w:lang w:val="en-GB"/>
        </w:rPr>
        <w:t xml:space="preserve"> Academic Publishers.</w:t>
      </w:r>
    </w:p>
    <w:p w:rsidR="00311D42" w:rsidRDefault="00311D42" w:rsidP="0017758D">
      <w:pPr>
        <w:pStyle w:val="Akapitzlist"/>
        <w:numPr>
          <w:ilvl w:val="0"/>
          <w:numId w:val="10"/>
        </w:numPr>
        <w:spacing w:line="360" w:lineRule="auto"/>
        <w:ind w:left="426" w:hanging="426"/>
        <w:jc w:val="both"/>
        <w:rPr>
          <w:color w:val="000000" w:themeColor="text1"/>
          <w:sz w:val="24"/>
          <w:szCs w:val="24"/>
        </w:rPr>
      </w:pPr>
      <w:r w:rsidRPr="000D4251">
        <w:rPr>
          <w:i/>
          <w:sz w:val="24"/>
          <w:szCs w:val="24"/>
          <w:lang w:val="en"/>
        </w:rPr>
        <w:t>Expanding private higher education: Key issues for the 2015 Parliament</w:t>
      </w:r>
      <w:r w:rsidRPr="000D4251">
        <w:rPr>
          <w:sz w:val="24"/>
          <w:szCs w:val="24"/>
          <w:lang w:val="en"/>
        </w:rPr>
        <w:t>, 2015.</w:t>
      </w:r>
      <w:r>
        <w:rPr>
          <w:lang w:val="en"/>
        </w:rPr>
        <w:t xml:space="preserve"> </w:t>
      </w:r>
      <w:proofErr w:type="spellStart"/>
      <w:r w:rsidRPr="000D4251">
        <w:rPr>
          <w:sz w:val="24"/>
          <w:szCs w:val="24"/>
        </w:rPr>
        <w:t>Parliament</w:t>
      </w:r>
      <w:proofErr w:type="spellEnd"/>
      <w:r>
        <w:rPr>
          <w:sz w:val="24"/>
          <w:szCs w:val="24"/>
        </w:rPr>
        <w:t>.</w:t>
      </w:r>
      <w:r w:rsidRPr="000D4251">
        <w:rPr>
          <w:sz w:val="24"/>
          <w:szCs w:val="24"/>
        </w:rPr>
        <w:t xml:space="preserve"> </w:t>
      </w:r>
      <w:r w:rsidRPr="000D4251">
        <w:rPr>
          <w:color w:val="000000" w:themeColor="text1"/>
          <w:sz w:val="24"/>
          <w:szCs w:val="24"/>
        </w:rPr>
        <w:t>&lt;http://www.parliament.uk/business/publications/research/key-issues-parliament-2015/education/higher-education/&gt; [dostęp: 18.02.2016].</w:t>
      </w:r>
    </w:p>
    <w:p w:rsidR="00311D42" w:rsidRPr="00540FEE" w:rsidRDefault="00311D42" w:rsidP="0017758D">
      <w:pPr>
        <w:pStyle w:val="Akapitzlist"/>
        <w:numPr>
          <w:ilvl w:val="0"/>
          <w:numId w:val="10"/>
        </w:numPr>
        <w:spacing w:line="360" w:lineRule="auto"/>
        <w:ind w:left="426" w:hanging="426"/>
        <w:jc w:val="both"/>
        <w:rPr>
          <w:color w:val="000000" w:themeColor="text1"/>
          <w:sz w:val="24"/>
          <w:szCs w:val="24"/>
          <w:lang w:val="en-GB"/>
        </w:rPr>
      </w:pPr>
      <w:r w:rsidRPr="00D80514">
        <w:rPr>
          <w:i/>
          <w:color w:val="000000" w:themeColor="text1"/>
          <w:sz w:val="24"/>
          <w:szCs w:val="24"/>
          <w:lang w:val="en-GB"/>
        </w:rPr>
        <w:t>Facts and Figures of the Spanish University System</w:t>
      </w:r>
      <w:r w:rsidRPr="00D80514">
        <w:rPr>
          <w:color w:val="000000" w:themeColor="text1"/>
          <w:sz w:val="24"/>
          <w:szCs w:val="24"/>
          <w:lang w:val="en-GB"/>
        </w:rPr>
        <w:t>, 2010. Ministry of Education.</w:t>
      </w:r>
      <w:r>
        <w:rPr>
          <w:color w:val="000000" w:themeColor="text1"/>
          <w:sz w:val="24"/>
          <w:szCs w:val="24"/>
          <w:lang w:val="en-GB"/>
        </w:rPr>
        <w:t xml:space="preserve"> </w:t>
      </w:r>
      <w:r w:rsidRPr="00540FEE">
        <w:rPr>
          <w:color w:val="000000" w:themeColor="text1"/>
          <w:sz w:val="24"/>
          <w:szCs w:val="24"/>
          <w:lang w:val="en-GB"/>
        </w:rPr>
        <w:t>&lt;http://www.mecd.gob.es/dms-static/bb372186-a6f4-4897-b326-e70dede6ff40/2012-datos-y-cifras-ingles-version-20-04-11-pdf.pdf&gt; [</w:t>
      </w:r>
      <w:proofErr w:type="spellStart"/>
      <w:r w:rsidRPr="00540FEE">
        <w:rPr>
          <w:color w:val="000000" w:themeColor="text1"/>
          <w:sz w:val="24"/>
          <w:szCs w:val="24"/>
          <w:lang w:val="en-GB"/>
        </w:rPr>
        <w:t>dostęp</w:t>
      </w:r>
      <w:proofErr w:type="spellEnd"/>
      <w:r w:rsidRPr="00540FEE">
        <w:rPr>
          <w:color w:val="000000" w:themeColor="text1"/>
          <w:sz w:val="24"/>
          <w:szCs w:val="24"/>
          <w:lang w:val="en-GB"/>
        </w:rPr>
        <w:t>: 18.02.2016].</w:t>
      </w:r>
    </w:p>
    <w:p w:rsidR="00311D42" w:rsidRPr="00574A46" w:rsidRDefault="00311D42" w:rsidP="00574A46">
      <w:pPr>
        <w:pStyle w:val="Akapitzlist"/>
        <w:numPr>
          <w:ilvl w:val="0"/>
          <w:numId w:val="10"/>
        </w:numPr>
        <w:spacing w:line="360" w:lineRule="auto"/>
        <w:ind w:left="426" w:hanging="426"/>
        <w:jc w:val="both"/>
        <w:rPr>
          <w:color w:val="000000" w:themeColor="text1"/>
          <w:sz w:val="24"/>
          <w:szCs w:val="24"/>
        </w:rPr>
      </w:pPr>
      <w:r w:rsidRPr="00574A46">
        <w:rPr>
          <w:sz w:val="24"/>
          <w:lang w:val="en-GB"/>
        </w:rPr>
        <w:t xml:space="preserve">Haynes, B. P., </w:t>
      </w:r>
      <w:proofErr w:type="spellStart"/>
      <w:r w:rsidRPr="00574A46">
        <w:rPr>
          <w:sz w:val="24"/>
          <w:lang w:val="en-GB"/>
        </w:rPr>
        <w:t>Nunnington</w:t>
      </w:r>
      <w:proofErr w:type="spellEnd"/>
      <w:r w:rsidRPr="00574A46">
        <w:rPr>
          <w:sz w:val="24"/>
          <w:lang w:val="en-GB"/>
        </w:rPr>
        <w:t xml:space="preserve">, N.,  2010. </w:t>
      </w:r>
      <w:r w:rsidRPr="00574A46">
        <w:rPr>
          <w:i/>
          <w:sz w:val="24"/>
          <w:lang w:val="en-GB"/>
        </w:rPr>
        <w:t>Corporate Real Estate Asset Management. Strategy and implementation</w:t>
      </w:r>
      <w:r w:rsidRPr="00574A46">
        <w:rPr>
          <w:sz w:val="24"/>
          <w:lang w:val="en-GB"/>
        </w:rPr>
        <w:t xml:space="preserve">.  Oxford: EG Books. </w:t>
      </w:r>
    </w:p>
    <w:p w:rsidR="00311D42" w:rsidRDefault="00311D42" w:rsidP="0017758D">
      <w:pPr>
        <w:pStyle w:val="Akapitzlist"/>
        <w:numPr>
          <w:ilvl w:val="0"/>
          <w:numId w:val="10"/>
        </w:numPr>
        <w:spacing w:line="360" w:lineRule="auto"/>
        <w:ind w:left="426" w:hanging="426"/>
        <w:jc w:val="both"/>
        <w:rPr>
          <w:color w:val="000000" w:themeColor="text1"/>
          <w:sz w:val="24"/>
          <w:szCs w:val="24"/>
        </w:rPr>
      </w:pPr>
      <w:r w:rsidRPr="00FD2F51">
        <w:rPr>
          <w:i/>
          <w:color w:val="000000" w:themeColor="text1"/>
          <w:sz w:val="24"/>
          <w:szCs w:val="24"/>
          <w:lang w:val="en-GB"/>
        </w:rPr>
        <w:lastRenderedPageBreak/>
        <w:t>Higher Education in Germany</w:t>
      </w:r>
      <w:r>
        <w:rPr>
          <w:color w:val="000000" w:themeColor="text1"/>
          <w:sz w:val="24"/>
          <w:szCs w:val="24"/>
          <w:lang w:val="en-GB"/>
        </w:rPr>
        <w:t>, 2015</w:t>
      </w:r>
      <w:r w:rsidRPr="00FD2F51">
        <w:rPr>
          <w:color w:val="000000" w:themeColor="text1"/>
          <w:sz w:val="24"/>
          <w:szCs w:val="24"/>
          <w:lang w:val="en-GB"/>
        </w:rPr>
        <w:t>. The German Rectors' Conference/</w:t>
      </w:r>
      <w:proofErr w:type="spellStart"/>
      <w:r w:rsidRPr="00FD2F51">
        <w:rPr>
          <w:color w:val="000000" w:themeColor="text1"/>
          <w:sz w:val="24"/>
          <w:szCs w:val="24"/>
          <w:lang w:val="en-GB"/>
        </w:rPr>
        <w:t>Hochschulrektorenkonferenz</w:t>
      </w:r>
      <w:proofErr w:type="spellEnd"/>
      <w:r w:rsidRPr="00FD2F51">
        <w:rPr>
          <w:color w:val="000000" w:themeColor="text1"/>
          <w:sz w:val="24"/>
          <w:szCs w:val="24"/>
          <w:lang w:val="en-GB"/>
        </w:rPr>
        <w:t xml:space="preserve"> (HRK). </w:t>
      </w:r>
      <w:r w:rsidRPr="00FD2F51">
        <w:rPr>
          <w:color w:val="000000" w:themeColor="text1"/>
          <w:sz w:val="24"/>
          <w:szCs w:val="24"/>
        </w:rPr>
        <w:t>&lt;https://www.hrk.de/activities/higher-education-system/&gt; [dostęp: 18.02.2016].</w:t>
      </w:r>
    </w:p>
    <w:p w:rsidR="00311D42" w:rsidRPr="00D82072" w:rsidRDefault="00311D42" w:rsidP="0017758D">
      <w:pPr>
        <w:pStyle w:val="Akapitzlist"/>
        <w:numPr>
          <w:ilvl w:val="0"/>
          <w:numId w:val="10"/>
        </w:numPr>
        <w:spacing w:line="360" w:lineRule="auto"/>
        <w:ind w:left="426" w:hanging="426"/>
        <w:jc w:val="both"/>
        <w:rPr>
          <w:color w:val="000000" w:themeColor="text1"/>
          <w:sz w:val="24"/>
          <w:szCs w:val="24"/>
        </w:rPr>
      </w:pPr>
      <w:r w:rsidRPr="000D313A">
        <w:rPr>
          <w:rStyle w:val="Pogrubienie"/>
          <w:b w:val="0"/>
          <w:bCs w:val="0"/>
          <w:i/>
          <w:sz w:val="24"/>
          <w:szCs w:val="24"/>
          <w:lang w:val="en"/>
        </w:rPr>
        <w:t>Higher Education Institutions (HEIs)</w:t>
      </w:r>
      <w:r>
        <w:rPr>
          <w:rStyle w:val="Pogrubienie"/>
          <w:b w:val="0"/>
          <w:bCs w:val="0"/>
          <w:sz w:val="24"/>
          <w:szCs w:val="24"/>
          <w:lang w:val="en"/>
        </w:rPr>
        <w:t xml:space="preserve">, 2015. </w:t>
      </w:r>
      <w:r w:rsidRPr="000D313A">
        <w:rPr>
          <w:sz w:val="24"/>
          <w:szCs w:val="24"/>
          <w:lang w:val="en"/>
        </w:rPr>
        <w:t>Swedish Higher Education Authority.</w:t>
      </w:r>
      <w:r>
        <w:rPr>
          <w:lang w:val="en"/>
        </w:rPr>
        <w:t xml:space="preserve"> </w:t>
      </w:r>
      <w:r w:rsidRPr="00D82072">
        <w:rPr>
          <w:color w:val="000000" w:themeColor="text1"/>
          <w:sz w:val="24"/>
          <w:szCs w:val="24"/>
        </w:rPr>
        <w:t>&lt;http://english.uka.se/higher-education-system/higher-education-institutions.html&gt; [dostęp: 18.02.2016].</w:t>
      </w:r>
    </w:p>
    <w:p w:rsidR="00311D42" w:rsidRPr="00D82072" w:rsidRDefault="00311D42" w:rsidP="00FD2F51">
      <w:pPr>
        <w:pStyle w:val="Akapitzlist"/>
        <w:numPr>
          <w:ilvl w:val="0"/>
          <w:numId w:val="10"/>
        </w:numPr>
        <w:spacing w:line="360" w:lineRule="auto"/>
        <w:ind w:left="426" w:hanging="426"/>
        <w:jc w:val="both"/>
        <w:rPr>
          <w:color w:val="000000" w:themeColor="text1"/>
          <w:sz w:val="24"/>
          <w:szCs w:val="24"/>
          <w:lang w:val="en-GB"/>
        </w:rPr>
      </w:pPr>
      <w:r w:rsidRPr="001C6832">
        <w:rPr>
          <w:i/>
          <w:color w:val="000000" w:themeColor="text1"/>
          <w:sz w:val="24"/>
          <w:szCs w:val="24"/>
          <w:lang w:val="en-GB"/>
        </w:rPr>
        <w:t>Higher Education Institutions 2014/2015</w:t>
      </w:r>
      <w:r>
        <w:rPr>
          <w:color w:val="000000" w:themeColor="text1"/>
          <w:sz w:val="24"/>
          <w:szCs w:val="24"/>
          <w:lang w:val="en-GB"/>
        </w:rPr>
        <w:t xml:space="preserve">, 2014. </w:t>
      </w:r>
      <w:r w:rsidRPr="00FD2F51">
        <w:rPr>
          <w:color w:val="000000" w:themeColor="text1"/>
          <w:sz w:val="24"/>
          <w:szCs w:val="24"/>
          <w:lang w:val="en-GB"/>
        </w:rPr>
        <w:t>OEAD. &lt;https://www.oead.at/fileadmin/oead_zentrale/ueber_den_oead/publikationen/pdf/higher_education/web_high_edu.pdf&gt; [</w:t>
      </w:r>
      <w:proofErr w:type="spellStart"/>
      <w:r w:rsidRPr="00FD2F51">
        <w:rPr>
          <w:color w:val="000000" w:themeColor="text1"/>
          <w:sz w:val="24"/>
          <w:szCs w:val="24"/>
          <w:lang w:val="en-GB"/>
        </w:rPr>
        <w:t>dostęp</w:t>
      </w:r>
      <w:proofErr w:type="spellEnd"/>
      <w:r w:rsidRPr="00FD2F51">
        <w:rPr>
          <w:color w:val="000000" w:themeColor="text1"/>
          <w:sz w:val="24"/>
          <w:szCs w:val="24"/>
          <w:lang w:val="en-GB"/>
        </w:rPr>
        <w:t xml:space="preserve">: </w:t>
      </w:r>
      <w:r w:rsidRPr="00D82072">
        <w:rPr>
          <w:color w:val="000000" w:themeColor="text1"/>
          <w:sz w:val="24"/>
          <w:szCs w:val="24"/>
          <w:lang w:val="en-GB"/>
        </w:rPr>
        <w:t>18.02.2016].</w:t>
      </w:r>
    </w:p>
    <w:p w:rsidR="00311D42" w:rsidRPr="001F544D" w:rsidRDefault="00311D42" w:rsidP="00173B88">
      <w:pPr>
        <w:pStyle w:val="Akapitzlist"/>
        <w:numPr>
          <w:ilvl w:val="0"/>
          <w:numId w:val="10"/>
        </w:numPr>
        <w:spacing w:line="360" w:lineRule="auto"/>
        <w:ind w:left="426" w:hanging="426"/>
        <w:jc w:val="both"/>
        <w:rPr>
          <w:color w:val="000000" w:themeColor="text1"/>
          <w:sz w:val="24"/>
          <w:szCs w:val="24"/>
        </w:rPr>
      </w:pPr>
      <w:r w:rsidRPr="00FE409C">
        <w:rPr>
          <w:color w:val="000000" w:themeColor="text1"/>
          <w:sz w:val="24"/>
          <w:szCs w:val="24"/>
          <w:lang w:val="en-GB"/>
        </w:rPr>
        <w:t xml:space="preserve">Jones, K., White, A. D., 2008. </w:t>
      </w:r>
      <w:r w:rsidRPr="00FE409C">
        <w:rPr>
          <w:i/>
          <w:color w:val="000000" w:themeColor="text1"/>
          <w:sz w:val="24"/>
          <w:szCs w:val="24"/>
          <w:lang w:val="en-GB"/>
        </w:rPr>
        <w:t>RICS Public Sector. Asset Management Guidelines. A guide to best practice</w:t>
      </w:r>
      <w:r w:rsidRPr="00FE409C">
        <w:rPr>
          <w:color w:val="000000" w:themeColor="text1"/>
          <w:sz w:val="24"/>
          <w:szCs w:val="24"/>
          <w:lang w:val="en-GB"/>
        </w:rPr>
        <w:t>, RICS.</w:t>
      </w:r>
      <w:r w:rsidR="001F544D">
        <w:rPr>
          <w:color w:val="000000" w:themeColor="text1"/>
          <w:sz w:val="24"/>
          <w:szCs w:val="24"/>
          <w:lang w:val="en-GB"/>
        </w:rPr>
        <w:t xml:space="preserve"> </w:t>
      </w:r>
      <w:r w:rsidRPr="001F544D">
        <w:rPr>
          <w:color w:val="000000" w:themeColor="text1"/>
          <w:sz w:val="24"/>
          <w:szCs w:val="24"/>
        </w:rPr>
        <w:t>&lt;http://www.lorenz-immobilien.net/documents/RICS_Publ</w:t>
      </w:r>
      <w:r w:rsidR="001F544D" w:rsidRPr="001F544D">
        <w:rPr>
          <w:color w:val="000000" w:themeColor="text1"/>
          <w:sz w:val="24"/>
          <w:szCs w:val="24"/>
        </w:rPr>
        <w:t xml:space="preserve">ic_Sector_Asset_Management.pdf&gt; </w:t>
      </w:r>
      <w:r w:rsidRPr="001F544D">
        <w:rPr>
          <w:color w:val="000000" w:themeColor="text1"/>
          <w:sz w:val="24"/>
          <w:szCs w:val="24"/>
        </w:rPr>
        <w:t xml:space="preserve">[dostęp: 12.12.2014]. </w:t>
      </w:r>
    </w:p>
    <w:p w:rsidR="00311D42" w:rsidRPr="003C05FE" w:rsidRDefault="00311D42" w:rsidP="003C05FE">
      <w:pPr>
        <w:pStyle w:val="Akapitzlist"/>
        <w:numPr>
          <w:ilvl w:val="0"/>
          <w:numId w:val="10"/>
        </w:numPr>
        <w:spacing w:line="360" w:lineRule="auto"/>
        <w:ind w:left="426" w:hanging="426"/>
        <w:jc w:val="both"/>
        <w:rPr>
          <w:color w:val="000000" w:themeColor="text1"/>
          <w:sz w:val="24"/>
          <w:szCs w:val="24"/>
          <w:lang w:val="en-GB"/>
        </w:rPr>
      </w:pPr>
      <w:proofErr w:type="spellStart"/>
      <w:r w:rsidRPr="003C05FE">
        <w:rPr>
          <w:color w:val="000000" w:themeColor="text1"/>
          <w:sz w:val="24"/>
          <w:szCs w:val="24"/>
          <w:lang w:val="en-GB"/>
        </w:rPr>
        <w:t>Kaganova</w:t>
      </w:r>
      <w:proofErr w:type="spellEnd"/>
      <w:r w:rsidRPr="003C05FE">
        <w:rPr>
          <w:color w:val="000000" w:themeColor="text1"/>
          <w:sz w:val="24"/>
          <w:szCs w:val="24"/>
          <w:lang w:val="en-GB"/>
        </w:rPr>
        <w:t xml:space="preserve">, O., 2012. </w:t>
      </w:r>
      <w:r w:rsidRPr="003C05FE">
        <w:rPr>
          <w:i/>
          <w:color w:val="000000" w:themeColor="text1"/>
          <w:sz w:val="24"/>
          <w:szCs w:val="24"/>
          <w:lang w:val="en-GB"/>
        </w:rPr>
        <w:t>Guidebook on real property asset management for local governments</w:t>
      </w:r>
      <w:r w:rsidRPr="003C05FE">
        <w:rPr>
          <w:color w:val="000000" w:themeColor="text1"/>
          <w:sz w:val="24"/>
          <w:szCs w:val="24"/>
          <w:lang w:val="en-GB"/>
        </w:rPr>
        <w:t xml:space="preserve">.  Urban Institute </w:t>
      </w:r>
      <w:proofErr w:type="spellStart"/>
      <w:r w:rsidRPr="003C05FE">
        <w:rPr>
          <w:color w:val="000000" w:themeColor="text1"/>
          <w:sz w:val="24"/>
          <w:szCs w:val="24"/>
          <w:lang w:val="en-GB"/>
        </w:rPr>
        <w:t>Center</w:t>
      </w:r>
      <w:proofErr w:type="spellEnd"/>
      <w:r w:rsidRPr="003C05FE">
        <w:rPr>
          <w:color w:val="000000" w:themeColor="text1"/>
          <w:sz w:val="24"/>
          <w:szCs w:val="24"/>
          <w:lang w:val="en-GB"/>
        </w:rPr>
        <w:t xml:space="preserve"> on International Development and Governance. &lt;http://www.urban.org/sites/default/files/alfresco/publication-pdfs/412531-Guidebook-on-Real-Property-Asset-Manage</w:t>
      </w:r>
      <w:r w:rsidR="001F544D">
        <w:rPr>
          <w:color w:val="000000" w:themeColor="text1"/>
          <w:sz w:val="24"/>
          <w:szCs w:val="24"/>
          <w:lang w:val="en-GB"/>
        </w:rPr>
        <w:t>ment-for-Local-Governments.PDF&gt;</w:t>
      </w:r>
      <w:r w:rsidRPr="003C05FE">
        <w:rPr>
          <w:color w:val="000000" w:themeColor="text1"/>
          <w:sz w:val="24"/>
          <w:szCs w:val="24"/>
          <w:lang w:val="en-GB"/>
        </w:rPr>
        <w:t>[dostęp: 12.12.2014].</w:t>
      </w:r>
    </w:p>
    <w:p w:rsidR="00311D42" w:rsidRPr="00EF00DC" w:rsidRDefault="00311D42" w:rsidP="00EF00DC">
      <w:pPr>
        <w:pStyle w:val="Akapitzlist"/>
        <w:numPr>
          <w:ilvl w:val="0"/>
          <w:numId w:val="10"/>
        </w:numPr>
        <w:spacing w:line="360" w:lineRule="auto"/>
        <w:ind w:left="426" w:hanging="426"/>
        <w:jc w:val="both"/>
        <w:rPr>
          <w:color w:val="000000" w:themeColor="text1"/>
          <w:sz w:val="24"/>
          <w:szCs w:val="24"/>
          <w:lang w:val="en-GB"/>
        </w:rPr>
      </w:pPr>
      <w:proofErr w:type="spellStart"/>
      <w:r w:rsidRPr="00EF00DC">
        <w:rPr>
          <w:color w:val="000000" w:themeColor="text1"/>
          <w:sz w:val="24"/>
          <w:szCs w:val="24"/>
          <w:lang w:val="en-GB"/>
        </w:rPr>
        <w:t>Kamarulzaman</w:t>
      </w:r>
      <w:proofErr w:type="spellEnd"/>
      <w:r w:rsidRPr="00EF00DC">
        <w:rPr>
          <w:color w:val="000000" w:themeColor="text1"/>
          <w:sz w:val="24"/>
          <w:szCs w:val="24"/>
          <w:lang w:val="en-GB"/>
        </w:rPr>
        <w:t xml:space="preserve">, N., Saleh, A. A., </w:t>
      </w:r>
      <w:proofErr w:type="spellStart"/>
      <w:r w:rsidRPr="00EF00DC">
        <w:rPr>
          <w:color w:val="000000" w:themeColor="text1"/>
          <w:sz w:val="24"/>
          <w:szCs w:val="24"/>
          <w:lang w:val="en-GB"/>
        </w:rPr>
        <w:t>Hashim</w:t>
      </w:r>
      <w:proofErr w:type="spellEnd"/>
      <w:r w:rsidRPr="00EF00DC">
        <w:rPr>
          <w:color w:val="000000" w:themeColor="text1"/>
          <w:sz w:val="24"/>
          <w:szCs w:val="24"/>
          <w:lang w:val="en-GB"/>
        </w:rPr>
        <w:t xml:space="preserve">, S. Z., </w:t>
      </w:r>
      <w:proofErr w:type="spellStart"/>
      <w:r w:rsidRPr="00EF00DC">
        <w:rPr>
          <w:color w:val="000000" w:themeColor="text1"/>
          <w:sz w:val="24"/>
          <w:szCs w:val="24"/>
          <w:lang w:val="en-GB"/>
        </w:rPr>
        <w:t>Hashim</w:t>
      </w:r>
      <w:proofErr w:type="spellEnd"/>
      <w:r w:rsidRPr="00EF00DC">
        <w:rPr>
          <w:color w:val="000000" w:themeColor="text1"/>
          <w:sz w:val="24"/>
          <w:szCs w:val="24"/>
          <w:lang w:val="en-GB"/>
        </w:rPr>
        <w:t xml:space="preserve">, H. and Abdul-Ghani, A.A., 2011. An Overview of the Influence of Physical Office Environments Towards Employee, </w:t>
      </w:r>
      <w:r w:rsidRPr="00EF00DC">
        <w:rPr>
          <w:i/>
          <w:color w:val="000000" w:themeColor="text1"/>
          <w:sz w:val="24"/>
          <w:szCs w:val="24"/>
          <w:lang w:val="en-GB"/>
        </w:rPr>
        <w:t>Procedia Engineering</w:t>
      </w:r>
      <w:r w:rsidRPr="00EF00DC">
        <w:rPr>
          <w:color w:val="000000" w:themeColor="text1"/>
          <w:sz w:val="24"/>
          <w:szCs w:val="24"/>
          <w:lang w:val="en-GB"/>
        </w:rPr>
        <w:t xml:space="preserve">, Vol. </w:t>
      </w:r>
      <w:hyperlink r:id="rId7" w:tooltip="Go to table of contents for this volume/issue" w:history="1">
        <w:r w:rsidRPr="00EF00DC">
          <w:rPr>
            <w:color w:val="000000" w:themeColor="text1"/>
            <w:sz w:val="24"/>
            <w:szCs w:val="24"/>
            <w:lang w:val="en-GB"/>
          </w:rPr>
          <w:t>20</w:t>
        </w:r>
      </w:hyperlink>
      <w:r w:rsidRPr="00EF00DC">
        <w:rPr>
          <w:color w:val="000000" w:themeColor="text1"/>
          <w:sz w:val="24"/>
          <w:szCs w:val="24"/>
          <w:lang w:val="en-GB"/>
        </w:rPr>
        <w:t>, pp. 262–268.</w:t>
      </w:r>
    </w:p>
    <w:p w:rsidR="00311D42" w:rsidRPr="00574A46" w:rsidRDefault="00311D42" w:rsidP="00574A46">
      <w:pPr>
        <w:pStyle w:val="Akapitzlist"/>
        <w:numPr>
          <w:ilvl w:val="0"/>
          <w:numId w:val="10"/>
        </w:numPr>
        <w:spacing w:line="360" w:lineRule="auto"/>
        <w:ind w:left="426" w:hanging="426"/>
        <w:jc w:val="both"/>
        <w:rPr>
          <w:color w:val="000000" w:themeColor="text1"/>
          <w:sz w:val="24"/>
          <w:szCs w:val="24"/>
          <w:lang w:val="en-GB"/>
        </w:rPr>
      </w:pPr>
      <w:proofErr w:type="spellStart"/>
      <w:r w:rsidRPr="00574A46">
        <w:rPr>
          <w:sz w:val="24"/>
          <w:lang w:val="en-GB"/>
        </w:rPr>
        <w:t>Liow</w:t>
      </w:r>
      <w:proofErr w:type="spellEnd"/>
      <w:r w:rsidRPr="00574A46">
        <w:rPr>
          <w:sz w:val="24"/>
          <w:lang w:val="en-GB"/>
        </w:rPr>
        <w:t xml:space="preserve">, K., </w:t>
      </w:r>
      <w:proofErr w:type="spellStart"/>
      <w:r w:rsidRPr="00574A46">
        <w:rPr>
          <w:sz w:val="24"/>
          <w:lang w:val="en-GB"/>
        </w:rPr>
        <w:t>Nappi-Choulet</w:t>
      </w:r>
      <w:proofErr w:type="spellEnd"/>
      <w:r w:rsidRPr="00574A46">
        <w:rPr>
          <w:sz w:val="24"/>
          <w:lang w:val="en-GB"/>
        </w:rPr>
        <w:t xml:space="preserve">, I., 2008. A Combined Perspective of Corporate Real Estate, </w:t>
      </w:r>
      <w:r w:rsidRPr="00574A46">
        <w:rPr>
          <w:i/>
          <w:sz w:val="24"/>
          <w:lang w:val="en-GB"/>
        </w:rPr>
        <w:t>Journal of Corporate Real Estate</w:t>
      </w:r>
      <w:r w:rsidRPr="00574A46">
        <w:rPr>
          <w:sz w:val="24"/>
          <w:lang w:val="en-GB"/>
        </w:rPr>
        <w:t xml:space="preserve">, Vol. 10, </w:t>
      </w:r>
      <w:proofErr w:type="spellStart"/>
      <w:r w:rsidRPr="00574A46">
        <w:rPr>
          <w:sz w:val="24"/>
          <w:lang w:val="en-GB"/>
        </w:rPr>
        <w:t>Iss</w:t>
      </w:r>
      <w:proofErr w:type="spellEnd"/>
      <w:r w:rsidRPr="00574A46">
        <w:rPr>
          <w:sz w:val="24"/>
          <w:lang w:val="en-GB"/>
        </w:rPr>
        <w:t xml:space="preserve">. 1, pp. 54 – 67. </w:t>
      </w:r>
    </w:p>
    <w:p w:rsidR="00311D42" w:rsidRPr="00EF00DC" w:rsidRDefault="00311D42" w:rsidP="00EF00DC">
      <w:pPr>
        <w:pStyle w:val="Akapitzlist"/>
        <w:numPr>
          <w:ilvl w:val="0"/>
          <w:numId w:val="10"/>
        </w:numPr>
        <w:spacing w:line="360" w:lineRule="auto"/>
        <w:ind w:left="426" w:hanging="426"/>
        <w:jc w:val="both"/>
        <w:rPr>
          <w:color w:val="000000" w:themeColor="text1"/>
          <w:sz w:val="24"/>
          <w:szCs w:val="24"/>
          <w:lang w:val="en-GB"/>
        </w:rPr>
      </w:pPr>
      <w:r w:rsidRPr="00EF00DC">
        <w:rPr>
          <w:color w:val="000000" w:themeColor="text1"/>
          <w:sz w:val="24"/>
          <w:szCs w:val="24"/>
          <w:lang w:val="en-GB"/>
        </w:rPr>
        <w:t xml:space="preserve">Marmot, A., 2014. </w:t>
      </w:r>
      <w:r w:rsidRPr="00EF00DC">
        <w:rPr>
          <w:i/>
          <w:color w:val="000000" w:themeColor="text1"/>
          <w:sz w:val="24"/>
          <w:szCs w:val="24"/>
          <w:lang w:val="en-GB"/>
        </w:rPr>
        <w:t>Managing the Campus. Facility Management and Design, the Student Experience and University Effectiveness</w:t>
      </w:r>
      <w:r w:rsidRPr="00EF00DC">
        <w:rPr>
          <w:color w:val="000000" w:themeColor="text1"/>
          <w:sz w:val="24"/>
          <w:szCs w:val="24"/>
          <w:lang w:val="en-GB"/>
        </w:rPr>
        <w:t xml:space="preserve">. In: P. Temple, ed. </w:t>
      </w:r>
      <w:r w:rsidRPr="00EF00DC">
        <w:rPr>
          <w:i/>
          <w:color w:val="000000" w:themeColor="text1"/>
          <w:sz w:val="24"/>
          <w:szCs w:val="24"/>
          <w:lang w:val="en-GB"/>
        </w:rPr>
        <w:t>The Physical University. Contours of space and place in higher education</w:t>
      </w:r>
      <w:r w:rsidRPr="00EF00DC">
        <w:rPr>
          <w:color w:val="000000" w:themeColor="text1"/>
          <w:sz w:val="24"/>
          <w:szCs w:val="24"/>
          <w:lang w:val="en-GB"/>
        </w:rPr>
        <w:t>. London: Routledge.</w:t>
      </w:r>
    </w:p>
    <w:p w:rsidR="00311D42" w:rsidRPr="00EF00DC" w:rsidRDefault="00311D42" w:rsidP="00EF00DC">
      <w:pPr>
        <w:pStyle w:val="Akapitzlist"/>
        <w:numPr>
          <w:ilvl w:val="0"/>
          <w:numId w:val="10"/>
        </w:numPr>
        <w:spacing w:line="360" w:lineRule="auto"/>
        <w:ind w:left="426" w:hanging="426"/>
        <w:jc w:val="both"/>
        <w:rPr>
          <w:sz w:val="24"/>
          <w:szCs w:val="24"/>
          <w:lang w:val="en-GB"/>
        </w:rPr>
      </w:pPr>
      <w:r w:rsidRPr="00EF00DC">
        <w:rPr>
          <w:sz w:val="24"/>
          <w:szCs w:val="24"/>
          <w:lang w:val="en-GB"/>
        </w:rPr>
        <w:t xml:space="preserve">Phelps, A., 2010. </w:t>
      </w:r>
      <w:r>
        <w:rPr>
          <w:sz w:val="24"/>
          <w:szCs w:val="24"/>
          <w:lang w:val="en-GB"/>
        </w:rPr>
        <w:t>Rationale, Practice and Outcomes in Municipal Property Asset M</w:t>
      </w:r>
      <w:r w:rsidRPr="00EF00DC">
        <w:rPr>
          <w:sz w:val="24"/>
          <w:szCs w:val="24"/>
          <w:lang w:val="en-GB"/>
        </w:rPr>
        <w:t xml:space="preserve">anagement, </w:t>
      </w:r>
      <w:r w:rsidRPr="00EF00DC">
        <w:rPr>
          <w:i/>
          <w:sz w:val="24"/>
          <w:szCs w:val="24"/>
          <w:lang w:val="en-GB"/>
        </w:rPr>
        <w:t>Journal of Corporate Real Estate</w:t>
      </w:r>
      <w:r w:rsidRPr="00EF00DC">
        <w:rPr>
          <w:sz w:val="24"/>
          <w:szCs w:val="24"/>
          <w:lang w:val="en-GB"/>
        </w:rPr>
        <w:t xml:space="preserve">, Vol. 12, </w:t>
      </w:r>
      <w:proofErr w:type="spellStart"/>
      <w:r w:rsidRPr="00EF00DC">
        <w:rPr>
          <w:sz w:val="24"/>
          <w:szCs w:val="24"/>
          <w:lang w:val="en-GB"/>
        </w:rPr>
        <w:t>Iss</w:t>
      </w:r>
      <w:proofErr w:type="spellEnd"/>
      <w:r w:rsidRPr="00EF00DC">
        <w:rPr>
          <w:sz w:val="24"/>
          <w:szCs w:val="24"/>
          <w:lang w:val="en-GB"/>
        </w:rPr>
        <w:t xml:space="preserve"> 3, pp. 157-174.  </w:t>
      </w:r>
    </w:p>
    <w:p w:rsidR="00311D42" w:rsidRPr="00574A46" w:rsidRDefault="00311D42" w:rsidP="00574A46">
      <w:pPr>
        <w:pStyle w:val="Akapitzlist"/>
        <w:numPr>
          <w:ilvl w:val="0"/>
          <w:numId w:val="10"/>
        </w:numPr>
        <w:spacing w:line="360" w:lineRule="auto"/>
        <w:ind w:left="426" w:hanging="426"/>
        <w:jc w:val="both"/>
        <w:rPr>
          <w:color w:val="000000" w:themeColor="text1"/>
          <w:sz w:val="24"/>
          <w:szCs w:val="24"/>
          <w:lang w:val="en-GB"/>
        </w:rPr>
      </w:pPr>
      <w:proofErr w:type="spellStart"/>
      <w:r w:rsidRPr="00574A46">
        <w:rPr>
          <w:sz w:val="24"/>
          <w:lang w:val="en-GB"/>
        </w:rPr>
        <w:t>Roulac</w:t>
      </w:r>
      <w:proofErr w:type="spellEnd"/>
      <w:r w:rsidRPr="00574A46">
        <w:rPr>
          <w:sz w:val="24"/>
          <w:lang w:val="en-GB"/>
        </w:rPr>
        <w:t xml:space="preserve">, S., 2001. Corporate Property strategy is Integral to Corporate Business Strategy, </w:t>
      </w:r>
      <w:r w:rsidRPr="00574A46">
        <w:rPr>
          <w:i/>
          <w:sz w:val="24"/>
          <w:lang w:val="en-GB"/>
        </w:rPr>
        <w:t>Journal of Real Estate Research</w:t>
      </w:r>
      <w:r w:rsidRPr="00574A46">
        <w:rPr>
          <w:sz w:val="24"/>
          <w:lang w:val="en-GB"/>
        </w:rPr>
        <w:t xml:space="preserve">, Vol. 22, No. 1/2, pp. 188-197.  </w:t>
      </w:r>
    </w:p>
    <w:p w:rsidR="00311D42" w:rsidRPr="00EF00DC" w:rsidRDefault="00311D42" w:rsidP="00EF00DC">
      <w:pPr>
        <w:pStyle w:val="Akapitzlist"/>
        <w:numPr>
          <w:ilvl w:val="0"/>
          <w:numId w:val="10"/>
        </w:numPr>
        <w:spacing w:line="360" w:lineRule="auto"/>
        <w:ind w:left="426" w:hanging="426"/>
        <w:jc w:val="both"/>
        <w:rPr>
          <w:color w:val="000000" w:themeColor="text1"/>
          <w:sz w:val="24"/>
          <w:szCs w:val="24"/>
          <w:lang w:val="en-GB"/>
        </w:rPr>
      </w:pPr>
      <w:proofErr w:type="spellStart"/>
      <w:r w:rsidRPr="00EF00DC">
        <w:rPr>
          <w:color w:val="000000" w:themeColor="text1"/>
          <w:sz w:val="24"/>
          <w:szCs w:val="24"/>
          <w:lang w:val="en-GB"/>
        </w:rPr>
        <w:t>Rymarzak</w:t>
      </w:r>
      <w:proofErr w:type="spellEnd"/>
      <w:r w:rsidRPr="00EF00DC">
        <w:rPr>
          <w:color w:val="000000" w:themeColor="text1"/>
          <w:sz w:val="24"/>
          <w:szCs w:val="24"/>
          <w:lang w:val="en-GB"/>
        </w:rPr>
        <w:t xml:space="preserve">, M., Trojanowski, D., 2015. </w:t>
      </w:r>
      <w:hyperlink r:id="rId8" w:history="1">
        <w:r>
          <w:rPr>
            <w:color w:val="000000" w:themeColor="text1"/>
            <w:sz w:val="24"/>
            <w:szCs w:val="24"/>
            <w:lang w:val="en-GB"/>
          </w:rPr>
          <w:t>Asset M</w:t>
        </w:r>
        <w:r w:rsidRPr="00EF00DC">
          <w:rPr>
            <w:color w:val="000000" w:themeColor="text1"/>
            <w:sz w:val="24"/>
            <w:szCs w:val="24"/>
            <w:lang w:val="en-GB"/>
          </w:rPr>
          <w:t>an</w:t>
        </w:r>
        <w:r>
          <w:rPr>
            <w:color w:val="000000" w:themeColor="text1"/>
            <w:sz w:val="24"/>
            <w:szCs w:val="24"/>
            <w:lang w:val="en-GB"/>
          </w:rPr>
          <w:t>agement D</w:t>
        </w:r>
        <w:r w:rsidRPr="00EF00DC">
          <w:rPr>
            <w:color w:val="000000" w:themeColor="text1"/>
            <w:sz w:val="24"/>
            <w:szCs w:val="24"/>
            <w:lang w:val="en-GB"/>
          </w:rPr>
          <w:t>eterminants of Polish Universities</w:t>
        </w:r>
      </w:hyperlink>
      <w:r w:rsidRPr="00EF00DC">
        <w:rPr>
          <w:color w:val="000000" w:themeColor="text1"/>
          <w:sz w:val="24"/>
          <w:szCs w:val="24"/>
          <w:lang w:val="en-GB"/>
        </w:rPr>
        <w:t xml:space="preserve">, </w:t>
      </w:r>
      <w:r w:rsidRPr="00EF00DC">
        <w:rPr>
          <w:i/>
          <w:color w:val="000000" w:themeColor="text1"/>
          <w:sz w:val="24"/>
          <w:szCs w:val="24"/>
          <w:lang w:val="en-GB"/>
        </w:rPr>
        <w:t>Journal of Corporate Real Estate</w:t>
      </w:r>
      <w:r w:rsidRPr="00EF00DC">
        <w:rPr>
          <w:color w:val="000000" w:themeColor="text1"/>
          <w:sz w:val="24"/>
          <w:szCs w:val="24"/>
          <w:lang w:val="en-GB"/>
        </w:rPr>
        <w:t xml:space="preserve">, Vol. 17, </w:t>
      </w:r>
      <w:proofErr w:type="spellStart"/>
      <w:r w:rsidRPr="00EF00DC">
        <w:rPr>
          <w:color w:val="000000" w:themeColor="text1"/>
          <w:sz w:val="24"/>
          <w:szCs w:val="24"/>
          <w:lang w:val="en-GB"/>
        </w:rPr>
        <w:t>Iss</w:t>
      </w:r>
      <w:proofErr w:type="spellEnd"/>
      <w:r w:rsidRPr="00EF00DC">
        <w:rPr>
          <w:color w:val="000000" w:themeColor="text1"/>
          <w:sz w:val="24"/>
          <w:szCs w:val="24"/>
          <w:lang w:val="en-GB"/>
        </w:rPr>
        <w:t xml:space="preserve"> 3, pp. 178-197. </w:t>
      </w:r>
    </w:p>
    <w:p w:rsidR="00311D42" w:rsidRDefault="00311D42" w:rsidP="002750CE">
      <w:pPr>
        <w:pStyle w:val="Akapitzlist"/>
        <w:numPr>
          <w:ilvl w:val="0"/>
          <w:numId w:val="10"/>
        </w:numPr>
        <w:spacing w:line="360" w:lineRule="auto"/>
        <w:ind w:left="426" w:hanging="426"/>
        <w:jc w:val="both"/>
        <w:rPr>
          <w:color w:val="000000" w:themeColor="text1"/>
          <w:sz w:val="24"/>
          <w:szCs w:val="24"/>
        </w:rPr>
      </w:pPr>
      <w:proofErr w:type="spellStart"/>
      <w:r w:rsidRPr="00EF00DC">
        <w:rPr>
          <w:color w:val="000000" w:themeColor="text1"/>
          <w:sz w:val="24"/>
          <w:szCs w:val="24"/>
        </w:rPr>
        <w:t>Thieme</w:t>
      </w:r>
      <w:proofErr w:type="spellEnd"/>
      <w:r w:rsidRPr="00EF00DC">
        <w:rPr>
          <w:color w:val="000000" w:themeColor="text1"/>
          <w:sz w:val="24"/>
          <w:szCs w:val="24"/>
        </w:rPr>
        <w:t xml:space="preserve">, J. K., 2009. </w:t>
      </w:r>
      <w:r w:rsidRPr="00EF00DC">
        <w:rPr>
          <w:i/>
          <w:color w:val="000000" w:themeColor="text1"/>
          <w:sz w:val="24"/>
          <w:szCs w:val="24"/>
        </w:rPr>
        <w:t>Szkolnictwo wyższe. Wyzwania XXI wieku. Polska, Europa, USA</w:t>
      </w:r>
      <w:r w:rsidRPr="00EF00DC">
        <w:rPr>
          <w:color w:val="000000" w:themeColor="text1"/>
          <w:sz w:val="24"/>
          <w:szCs w:val="24"/>
        </w:rPr>
        <w:t xml:space="preserve">, Warszawa: </w:t>
      </w:r>
      <w:proofErr w:type="spellStart"/>
      <w:r w:rsidRPr="00EF00DC">
        <w:rPr>
          <w:color w:val="000000" w:themeColor="text1"/>
          <w:sz w:val="24"/>
          <w:szCs w:val="24"/>
        </w:rPr>
        <w:t>Difin</w:t>
      </w:r>
      <w:proofErr w:type="spellEnd"/>
      <w:r w:rsidRPr="00EF00DC">
        <w:rPr>
          <w:color w:val="000000" w:themeColor="text1"/>
          <w:sz w:val="24"/>
          <w:szCs w:val="24"/>
        </w:rPr>
        <w:t xml:space="preserve">.  </w:t>
      </w:r>
    </w:p>
    <w:p w:rsidR="00311D42" w:rsidRPr="00363CB1" w:rsidRDefault="00311D42" w:rsidP="00363CB1">
      <w:pPr>
        <w:pStyle w:val="Akapitzlist"/>
        <w:numPr>
          <w:ilvl w:val="0"/>
          <w:numId w:val="10"/>
        </w:numPr>
        <w:spacing w:line="360" w:lineRule="auto"/>
        <w:ind w:left="426" w:hanging="426"/>
        <w:jc w:val="both"/>
        <w:rPr>
          <w:color w:val="000000" w:themeColor="text1"/>
          <w:sz w:val="24"/>
          <w:szCs w:val="24"/>
          <w:lang w:val="en-GB"/>
        </w:rPr>
      </w:pPr>
      <w:r w:rsidRPr="00363CB1">
        <w:rPr>
          <w:i/>
          <w:sz w:val="24"/>
          <w:szCs w:val="24"/>
          <w:lang w:val="en-GB"/>
        </w:rPr>
        <w:lastRenderedPageBreak/>
        <w:t>University Property Management Organisations’ Role in the National Property Markets,</w:t>
      </w:r>
      <w:r>
        <w:rPr>
          <w:sz w:val="24"/>
          <w:szCs w:val="24"/>
          <w:lang w:val="en-GB"/>
        </w:rPr>
        <w:t xml:space="preserve"> </w:t>
      </w:r>
      <w:r w:rsidRPr="00363CB1">
        <w:rPr>
          <w:i/>
          <w:sz w:val="24"/>
          <w:szCs w:val="24"/>
          <w:lang w:val="en-GB"/>
        </w:rPr>
        <w:t>Benchmarking Nordic University Property Management</w:t>
      </w:r>
      <w:r>
        <w:rPr>
          <w:sz w:val="24"/>
          <w:szCs w:val="24"/>
          <w:lang w:val="en-GB"/>
        </w:rPr>
        <w:t>, 2009. KTI &amp; IPD (</w:t>
      </w:r>
      <w:proofErr w:type="spellStart"/>
      <w:r>
        <w:rPr>
          <w:sz w:val="24"/>
          <w:szCs w:val="24"/>
          <w:lang w:val="en-GB"/>
        </w:rPr>
        <w:t>raport</w:t>
      </w:r>
      <w:proofErr w:type="spellEnd"/>
      <w:r>
        <w:rPr>
          <w:sz w:val="24"/>
          <w:szCs w:val="24"/>
          <w:lang w:val="en-GB"/>
        </w:rPr>
        <w:t xml:space="preserve"> </w:t>
      </w:r>
      <w:proofErr w:type="spellStart"/>
      <w:r>
        <w:rPr>
          <w:sz w:val="24"/>
          <w:szCs w:val="24"/>
          <w:lang w:val="en-GB"/>
        </w:rPr>
        <w:t>niepublikowany</w:t>
      </w:r>
      <w:proofErr w:type="spellEnd"/>
      <w:r>
        <w:rPr>
          <w:sz w:val="24"/>
          <w:szCs w:val="24"/>
          <w:lang w:val="en-GB"/>
        </w:rPr>
        <w:t xml:space="preserve">). </w:t>
      </w:r>
    </w:p>
    <w:p w:rsidR="00311D42" w:rsidRPr="008357BD" w:rsidRDefault="00311D42" w:rsidP="00574A46">
      <w:pPr>
        <w:pStyle w:val="Akapitzlist"/>
        <w:numPr>
          <w:ilvl w:val="0"/>
          <w:numId w:val="10"/>
        </w:numPr>
        <w:spacing w:line="360" w:lineRule="auto"/>
        <w:ind w:left="426" w:hanging="426"/>
        <w:jc w:val="both"/>
        <w:rPr>
          <w:color w:val="000000" w:themeColor="text1"/>
          <w:sz w:val="24"/>
          <w:szCs w:val="24"/>
          <w:lang w:val="en-GB"/>
        </w:rPr>
      </w:pPr>
      <w:r w:rsidRPr="00574A46">
        <w:rPr>
          <w:sz w:val="24"/>
          <w:lang w:val="en-GB"/>
        </w:rPr>
        <w:t xml:space="preserve">Weatherhead, M., 1997. </w:t>
      </w:r>
      <w:r w:rsidRPr="00574A46">
        <w:rPr>
          <w:i/>
          <w:sz w:val="24"/>
          <w:lang w:val="en-GB"/>
        </w:rPr>
        <w:t>Real Estate in Corporate Strategy</w:t>
      </w:r>
      <w:r w:rsidRPr="00574A46">
        <w:rPr>
          <w:sz w:val="24"/>
          <w:lang w:val="en-GB"/>
        </w:rPr>
        <w:t xml:space="preserve">, Southport: Palgrave Macmillan. </w:t>
      </w:r>
    </w:p>
    <w:p w:rsidR="00311D42" w:rsidRPr="00363CB1" w:rsidRDefault="00311D42" w:rsidP="0017758D">
      <w:pPr>
        <w:pStyle w:val="Akapitzlist"/>
        <w:numPr>
          <w:ilvl w:val="0"/>
          <w:numId w:val="10"/>
        </w:numPr>
        <w:spacing w:line="360" w:lineRule="auto"/>
        <w:ind w:left="426" w:hanging="426"/>
        <w:jc w:val="both"/>
        <w:rPr>
          <w:color w:val="000000" w:themeColor="text1"/>
          <w:sz w:val="24"/>
          <w:szCs w:val="24"/>
          <w:lang w:val="en-GB"/>
        </w:rPr>
      </w:pPr>
      <w:r w:rsidRPr="00363CB1">
        <w:rPr>
          <w:i/>
          <w:sz w:val="24"/>
          <w:szCs w:val="24"/>
          <w:lang w:val="en-GB"/>
        </w:rPr>
        <w:t>Wider European Study</w:t>
      </w:r>
      <w:r w:rsidRPr="00363CB1">
        <w:rPr>
          <w:sz w:val="24"/>
          <w:szCs w:val="24"/>
          <w:lang w:val="en-GB"/>
        </w:rPr>
        <w:t xml:space="preserve">. </w:t>
      </w:r>
      <w:r w:rsidRPr="00363CB1">
        <w:rPr>
          <w:i/>
          <w:sz w:val="24"/>
          <w:szCs w:val="24"/>
          <w:lang w:val="en-GB"/>
        </w:rPr>
        <w:t>Benchmarking Nordic University Property Management</w:t>
      </w:r>
      <w:r>
        <w:rPr>
          <w:sz w:val="24"/>
          <w:szCs w:val="24"/>
          <w:lang w:val="en-GB"/>
        </w:rPr>
        <w:t>, 2009. KTI &amp;</w:t>
      </w:r>
      <w:r w:rsidRPr="00363CB1">
        <w:rPr>
          <w:sz w:val="24"/>
          <w:szCs w:val="24"/>
          <w:lang w:val="en-GB"/>
        </w:rPr>
        <w:t xml:space="preserve"> IPD</w:t>
      </w:r>
      <w:r>
        <w:rPr>
          <w:sz w:val="24"/>
          <w:szCs w:val="24"/>
          <w:lang w:val="en-GB"/>
        </w:rPr>
        <w:t xml:space="preserve"> (</w:t>
      </w:r>
      <w:proofErr w:type="spellStart"/>
      <w:r>
        <w:rPr>
          <w:sz w:val="24"/>
          <w:szCs w:val="24"/>
          <w:lang w:val="en-GB"/>
        </w:rPr>
        <w:t>raport</w:t>
      </w:r>
      <w:proofErr w:type="spellEnd"/>
      <w:r>
        <w:rPr>
          <w:sz w:val="24"/>
          <w:szCs w:val="24"/>
          <w:lang w:val="en-GB"/>
        </w:rPr>
        <w:t xml:space="preserve"> </w:t>
      </w:r>
      <w:proofErr w:type="spellStart"/>
      <w:r>
        <w:rPr>
          <w:sz w:val="24"/>
          <w:szCs w:val="24"/>
          <w:lang w:val="en-GB"/>
        </w:rPr>
        <w:t>niepublikowany</w:t>
      </w:r>
      <w:proofErr w:type="spellEnd"/>
      <w:r>
        <w:rPr>
          <w:sz w:val="24"/>
          <w:szCs w:val="24"/>
          <w:lang w:val="en-GB"/>
        </w:rPr>
        <w:t xml:space="preserve">). </w:t>
      </w:r>
    </w:p>
    <w:p w:rsidR="00311D42" w:rsidRDefault="00311D42" w:rsidP="00574A46">
      <w:pPr>
        <w:pStyle w:val="Akapitzlist"/>
        <w:numPr>
          <w:ilvl w:val="0"/>
          <w:numId w:val="10"/>
        </w:numPr>
        <w:spacing w:line="360" w:lineRule="auto"/>
        <w:ind w:left="426" w:hanging="426"/>
        <w:jc w:val="both"/>
        <w:rPr>
          <w:color w:val="000000" w:themeColor="text1"/>
          <w:sz w:val="24"/>
          <w:szCs w:val="24"/>
        </w:rPr>
      </w:pPr>
      <w:r w:rsidRPr="0017758D">
        <w:rPr>
          <w:i/>
          <w:sz w:val="24"/>
          <w:szCs w:val="24"/>
        </w:rPr>
        <w:t>Wykaz uczelni publicznych</w:t>
      </w:r>
      <w:r w:rsidRPr="0017758D">
        <w:rPr>
          <w:sz w:val="24"/>
          <w:szCs w:val="24"/>
        </w:rPr>
        <w:t xml:space="preserve">, 2016. </w:t>
      </w:r>
      <w:r w:rsidRPr="0017758D">
        <w:rPr>
          <w:rStyle w:val="Pogrubienie"/>
          <w:b w:val="0"/>
          <w:sz w:val="24"/>
          <w:szCs w:val="24"/>
        </w:rPr>
        <w:t>Ministerstwo Nauki i Szkolnictwa Wyższego</w:t>
      </w:r>
      <w:r>
        <w:rPr>
          <w:rStyle w:val="Pogrubienie"/>
          <w:b w:val="0"/>
          <w:sz w:val="24"/>
          <w:szCs w:val="24"/>
        </w:rPr>
        <w:t xml:space="preserve">. </w:t>
      </w:r>
      <w:r w:rsidRPr="0017758D">
        <w:rPr>
          <w:color w:val="000000" w:themeColor="text1"/>
          <w:sz w:val="24"/>
          <w:szCs w:val="24"/>
        </w:rPr>
        <w:t>&lt;http://www.nauka.gov.pl/uczelnie-publ</w:t>
      </w:r>
      <w:r>
        <w:rPr>
          <w:color w:val="000000" w:themeColor="text1"/>
          <w:sz w:val="24"/>
          <w:szCs w:val="24"/>
        </w:rPr>
        <w:t>iczne/</w:t>
      </w:r>
      <w:r w:rsidRPr="0017758D">
        <w:rPr>
          <w:color w:val="000000" w:themeColor="text1"/>
          <w:sz w:val="24"/>
          <w:szCs w:val="24"/>
        </w:rPr>
        <w:t>&gt; [dostęp: 18.02.2016].</w:t>
      </w:r>
    </w:p>
    <w:p w:rsidR="00574A46" w:rsidRPr="008357BD" w:rsidRDefault="00574A46" w:rsidP="00574A46">
      <w:pPr>
        <w:pStyle w:val="Akapitzlist"/>
        <w:spacing w:line="360" w:lineRule="auto"/>
        <w:ind w:left="426"/>
        <w:jc w:val="both"/>
        <w:rPr>
          <w:color w:val="000000" w:themeColor="text1"/>
          <w:sz w:val="24"/>
          <w:szCs w:val="24"/>
        </w:rPr>
      </w:pPr>
    </w:p>
    <w:p w:rsidR="00363CB1" w:rsidRPr="008357BD" w:rsidRDefault="00363CB1" w:rsidP="00363CB1">
      <w:pPr>
        <w:pStyle w:val="Akapitzlist"/>
        <w:spacing w:line="360" w:lineRule="auto"/>
        <w:ind w:left="426"/>
        <w:jc w:val="both"/>
        <w:rPr>
          <w:color w:val="000000" w:themeColor="text1"/>
          <w:sz w:val="24"/>
          <w:szCs w:val="24"/>
        </w:rPr>
      </w:pPr>
    </w:p>
    <w:p w:rsidR="00C1395F" w:rsidRPr="008357BD" w:rsidRDefault="00C1395F" w:rsidP="00DD3DD0">
      <w:pPr>
        <w:spacing w:line="360" w:lineRule="auto"/>
        <w:jc w:val="both"/>
        <w:rPr>
          <w:color w:val="FF0000"/>
          <w:sz w:val="24"/>
          <w:szCs w:val="24"/>
        </w:rPr>
      </w:pPr>
    </w:p>
    <w:p w:rsidR="00DD3DD0" w:rsidRPr="008357BD" w:rsidRDefault="00DD3DD0" w:rsidP="00DD3DD0">
      <w:pPr>
        <w:spacing w:line="360" w:lineRule="auto"/>
        <w:jc w:val="both"/>
        <w:rPr>
          <w:sz w:val="24"/>
          <w:szCs w:val="24"/>
        </w:rPr>
      </w:pPr>
    </w:p>
    <w:p w:rsidR="00DD3DD0" w:rsidRPr="008357BD" w:rsidRDefault="00DD3DD0" w:rsidP="00220851">
      <w:pPr>
        <w:spacing w:line="360" w:lineRule="auto"/>
        <w:jc w:val="both"/>
        <w:rPr>
          <w:sz w:val="24"/>
          <w:szCs w:val="24"/>
        </w:rPr>
      </w:pPr>
    </w:p>
    <w:p w:rsidR="00220851" w:rsidRPr="008357BD" w:rsidRDefault="00220851" w:rsidP="00DA1CE1">
      <w:pPr>
        <w:spacing w:line="360" w:lineRule="auto"/>
        <w:jc w:val="both"/>
        <w:rPr>
          <w:sz w:val="24"/>
          <w:szCs w:val="24"/>
        </w:rPr>
      </w:pPr>
    </w:p>
    <w:sectPr w:rsidR="00220851" w:rsidRPr="008357B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467" w:rsidRDefault="00E62467" w:rsidP="005441F6">
      <w:r>
        <w:separator/>
      </w:r>
    </w:p>
  </w:endnote>
  <w:endnote w:type="continuationSeparator" w:id="0">
    <w:p w:rsidR="00E62467" w:rsidRDefault="00E62467" w:rsidP="0054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mericanaPL-Roman">
    <w:altName w:val="Malgun Gothic"/>
    <w:panose1 w:val="00000000000000000000"/>
    <w:charset w:val="81"/>
    <w:family w:val="auto"/>
    <w:notTrueType/>
    <w:pitch w:val="default"/>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TheSans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674290"/>
      <w:docPartObj>
        <w:docPartGallery w:val="Page Numbers (Bottom of Page)"/>
        <w:docPartUnique/>
      </w:docPartObj>
    </w:sdtPr>
    <w:sdtEndPr/>
    <w:sdtContent>
      <w:p w:rsidR="00EB1BEF" w:rsidRDefault="00EB1BEF">
        <w:pPr>
          <w:pStyle w:val="Stopka"/>
          <w:jc w:val="center"/>
        </w:pPr>
        <w:r>
          <w:fldChar w:fldCharType="begin"/>
        </w:r>
        <w:r>
          <w:instrText>PAGE   \* MERGEFORMAT</w:instrText>
        </w:r>
        <w:r>
          <w:fldChar w:fldCharType="separate"/>
        </w:r>
        <w:r w:rsidR="001F544D">
          <w:rPr>
            <w:noProof/>
          </w:rPr>
          <w:t>14</w:t>
        </w:r>
        <w:r>
          <w:fldChar w:fldCharType="end"/>
        </w:r>
      </w:p>
    </w:sdtContent>
  </w:sdt>
  <w:p w:rsidR="003268C0" w:rsidRDefault="003268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467" w:rsidRDefault="00E62467" w:rsidP="005441F6">
      <w:r>
        <w:separator/>
      </w:r>
    </w:p>
  </w:footnote>
  <w:footnote w:type="continuationSeparator" w:id="0">
    <w:p w:rsidR="00E62467" w:rsidRDefault="00E62467" w:rsidP="00544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2891"/>
    <w:multiLevelType w:val="hybridMultilevel"/>
    <w:tmpl w:val="20663822"/>
    <w:lvl w:ilvl="0" w:tplc="B94ADAD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F2745"/>
    <w:multiLevelType w:val="hybridMultilevel"/>
    <w:tmpl w:val="66BCAC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0374D1"/>
    <w:multiLevelType w:val="multilevel"/>
    <w:tmpl w:val="7870BC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B2068D"/>
    <w:multiLevelType w:val="hybridMultilevel"/>
    <w:tmpl w:val="F0883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F0C74"/>
    <w:multiLevelType w:val="hybridMultilevel"/>
    <w:tmpl w:val="BC800A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5952EA8"/>
    <w:multiLevelType w:val="hybridMultilevel"/>
    <w:tmpl w:val="4A7CD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2A77973"/>
    <w:multiLevelType w:val="hybridMultilevel"/>
    <w:tmpl w:val="E162F3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7" w15:restartNumberingAfterBreak="0">
    <w:nsid w:val="63D10267"/>
    <w:multiLevelType w:val="hybridMultilevel"/>
    <w:tmpl w:val="39E2EA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1983717"/>
    <w:multiLevelType w:val="hybridMultilevel"/>
    <w:tmpl w:val="79787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D964DA"/>
    <w:multiLevelType w:val="hybridMultilevel"/>
    <w:tmpl w:val="9D86B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94179D8"/>
    <w:multiLevelType w:val="hybridMultilevel"/>
    <w:tmpl w:val="43DCA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9"/>
  </w:num>
  <w:num w:numId="6">
    <w:abstractNumId w:val="5"/>
  </w:num>
  <w:num w:numId="7">
    <w:abstractNumId w:val="6"/>
  </w:num>
  <w:num w:numId="8">
    <w:abstractNumId w:val="4"/>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64"/>
    <w:rsid w:val="00005E4D"/>
    <w:rsid w:val="00007F54"/>
    <w:rsid w:val="00011A56"/>
    <w:rsid w:val="00012C8D"/>
    <w:rsid w:val="00013B07"/>
    <w:rsid w:val="00015866"/>
    <w:rsid w:val="0002061E"/>
    <w:rsid w:val="00027AB0"/>
    <w:rsid w:val="00032586"/>
    <w:rsid w:val="000343C8"/>
    <w:rsid w:val="00036A02"/>
    <w:rsid w:val="000400F2"/>
    <w:rsid w:val="00044C66"/>
    <w:rsid w:val="000451F0"/>
    <w:rsid w:val="00045818"/>
    <w:rsid w:val="0004776B"/>
    <w:rsid w:val="000515E8"/>
    <w:rsid w:val="0005499F"/>
    <w:rsid w:val="00055F89"/>
    <w:rsid w:val="00056925"/>
    <w:rsid w:val="00066EAF"/>
    <w:rsid w:val="0006783E"/>
    <w:rsid w:val="00070355"/>
    <w:rsid w:val="00070F1B"/>
    <w:rsid w:val="000713A1"/>
    <w:rsid w:val="00074089"/>
    <w:rsid w:val="0007530A"/>
    <w:rsid w:val="000758B3"/>
    <w:rsid w:val="000802D9"/>
    <w:rsid w:val="00081286"/>
    <w:rsid w:val="00081810"/>
    <w:rsid w:val="00081F03"/>
    <w:rsid w:val="00082F4F"/>
    <w:rsid w:val="000835EA"/>
    <w:rsid w:val="000842D6"/>
    <w:rsid w:val="00084C54"/>
    <w:rsid w:val="00085162"/>
    <w:rsid w:val="000858B7"/>
    <w:rsid w:val="00091F59"/>
    <w:rsid w:val="000931EA"/>
    <w:rsid w:val="00095E91"/>
    <w:rsid w:val="000A0031"/>
    <w:rsid w:val="000A12D5"/>
    <w:rsid w:val="000A246E"/>
    <w:rsid w:val="000A2478"/>
    <w:rsid w:val="000A5CCF"/>
    <w:rsid w:val="000A6DA1"/>
    <w:rsid w:val="000A74AF"/>
    <w:rsid w:val="000B098B"/>
    <w:rsid w:val="000B20E0"/>
    <w:rsid w:val="000B4390"/>
    <w:rsid w:val="000B51A8"/>
    <w:rsid w:val="000C0D1A"/>
    <w:rsid w:val="000C1FDD"/>
    <w:rsid w:val="000C20CF"/>
    <w:rsid w:val="000C2619"/>
    <w:rsid w:val="000C3636"/>
    <w:rsid w:val="000C397A"/>
    <w:rsid w:val="000C4851"/>
    <w:rsid w:val="000D2A02"/>
    <w:rsid w:val="000D313A"/>
    <w:rsid w:val="000D338C"/>
    <w:rsid w:val="000D4251"/>
    <w:rsid w:val="000D5935"/>
    <w:rsid w:val="000E175C"/>
    <w:rsid w:val="000E43C5"/>
    <w:rsid w:val="000F30F7"/>
    <w:rsid w:val="000F3D2D"/>
    <w:rsid w:val="000F522B"/>
    <w:rsid w:val="000F6450"/>
    <w:rsid w:val="00105F99"/>
    <w:rsid w:val="001078E6"/>
    <w:rsid w:val="0011417B"/>
    <w:rsid w:val="00116204"/>
    <w:rsid w:val="0012053B"/>
    <w:rsid w:val="00123F39"/>
    <w:rsid w:val="00125F67"/>
    <w:rsid w:val="00127A83"/>
    <w:rsid w:val="0013212B"/>
    <w:rsid w:val="001356B7"/>
    <w:rsid w:val="001364A6"/>
    <w:rsid w:val="00143F67"/>
    <w:rsid w:val="00147400"/>
    <w:rsid w:val="001513EA"/>
    <w:rsid w:val="00152AFE"/>
    <w:rsid w:val="00154A55"/>
    <w:rsid w:val="001564CB"/>
    <w:rsid w:val="0016313D"/>
    <w:rsid w:val="00166DD0"/>
    <w:rsid w:val="00171C55"/>
    <w:rsid w:val="00172563"/>
    <w:rsid w:val="00173B88"/>
    <w:rsid w:val="0017758D"/>
    <w:rsid w:val="001821C3"/>
    <w:rsid w:val="00183A84"/>
    <w:rsid w:val="00186407"/>
    <w:rsid w:val="001873BF"/>
    <w:rsid w:val="00192B86"/>
    <w:rsid w:val="00192B92"/>
    <w:rsid w:val="001936C4"/>
    <w:rsid w:val="00195934"/>
    <w:rsid w:val="0019763C"/>
    <w:rsid w:val="001A00B3"/>
    <w:rsid w:val="001A15EA"/>
    <w:rsid w:val="001A1DD7"/>
    <w:rsid w:val="001A6345"/>
    <w:rsid w:val="001A6A7A"/>
    <w:rsid w:val="001A77EB"/>
    <w:rsid w:val="001A7857"/>
    <w:rsid w:val="001B0883"/>
    <w:rsid w:val="001B5672"/>
    <w:rsid w:val="001B6ABA"/>
    <w:rsid w:val="001B7C9F"/>
    <w:rsid w:val="001C6832"/>
    <w:rsid w:val="001D188D"/>
    <w:rsid w:val="001D69D0"/>
    <w:rsid w:val="001D7086"/>
    <w:rsid w:val="001D71AA"/>
    <w:rsid w:val="001E0A6C"/>
    <w:rsid w:val="001E337F"/>
    <w:rsid w:val="001E4EF2"/>
    <w:rsid w:val="001E5EA5"/>
    <w:rsid w:val="001E6106"/>
    <w:rsid w:val="001F544D"/>
    <w:rsid w:val="001F67A8"/>
    <w:rsid w:val="00200249"/>
    <w:rsid w:val="00204E22"/>
    <w:rsid w:val="0020594F"/>
    <w:rsid w:val="002078A5"/>
    <w:rsid w:val="002107A0"/>
    <w:rsid w:val="00217940"/>
    <w:rsid w:val="00220851"/>
    <w:rsid w:val="00223973"/>
    <w:rsid w:val="002271DE"/>
    <w:rsid w:val="002316A7"/>
    <w:rsid w:val="00231A1D"/>
    <w:rsid w:val="002340D2"/>
    <w:rsid w:val="00244B78"/>
    <w:rsid w:val="0024577C"/>
    <w:rsid w:val="00245B0C"/>
    <w:rsid w:val="00245DCA"/>
    <w:rsid w:val="0024634B"/>
    <w:rsid w:val="002472C4"/>
    <w:rsid w:val="0025336F"/>
    <w:rsid w:val="00257768"/>
    <w:rsid w:val="002578B5"/>
    <w:rsid w:val="00257B6C"/>
    <w:rsid w:val="0026078E"/>
    <w:rsid w:val="00260CFF"/>
    <w:rsid w:val="002625FC"/>
    <w:rsid w:val="002656B2"/>
    <w:rsid w:val="00267327"/>
    <w:rsid w:val="00267942"/>
    <w:rsid w:val="00267F6B"/>
    <w:rsid w:val="00271018"/>
    <w:rsid w:val="00271B0B"/>
    <w:rsid w:val="002727CF"/>
    <w:rsid w:val="002750CE"/>
    <w:rsid w:val="00281A34"/>
    <w:rsid w:val="002821A8"/>
    <w:rsid w:val="00282877"/>
    <w:rsid w:val="00294102"/>
    <w:rsid w:val="00294A27"/>
    <w:rsid w:val="00294D90"/>
    <w:rsid w:val="002A09FB"/>
    <w:rsid w:val="002A1866"/>
    <w:rsid w:val="002A1B59"/>
    <w:rsid w:val="002A2096"/>
    <w:rsid w:val="002A3B68"/>
    <w:rsid w:val="002A49BB"/>
    <w:rsid w:val="002A660C"/>
    <w:rsid w:val="002A79D5"/>
    <w:rsid w:val="002B3FB4"/>
    <w:rsid w:val="002B4E00"/>
    <w:rsid w:val="002C0AE2"/>
    <w:rsid w:val="002C1F34"/>
    <w:rsid w:val="002C6C37"/>
    <w:rsid w:val="002D18BE"/>
    <w:rsid w:val="002D1AE2"/>
    <w:rsid w:val="002D272E"/>
    <w:rsid w:val="002D77D9"/>
    <w:rsid w:val="002E1F68"/>
    <w:rsid w:val="002E2CF9"/>
    <w:rsid w:val="002E4409"/>
    <w:rsid w:val="002E6DF8"/>
    <w:rsid w:val="002F57EA"/>
    <w:rsid w:val="002F687F"/>
    <w:rsid w:val="003051FE"/>
    <w:rsid w:val="00306ED8"/>
    <w:rsid w:val="0030781E"/>
    <w:rsid w:val="00311D42"/>
    <w:rsid w:val="00313095"/>
    <w:rsid w:val="0031393C"/>
    <w:rsid w:val="0031782B"/>
    <w:rsid w:val="003212BA"/>
    <w:rsid w:val="00323DF4"/>
    <w:rsid w:val="003268C0"/>
    <w:rsid w:val="0033288D"/>
    <w:rsid w:val="0033417B"/>
    <w:rsid w:val="00335B0F"/>
    <w:rsid w:val="00340C02"/>
    <w:rsid w:val="0034107C"/>
    <w:rsid w:val="00343618"/>
    <w:rsid w:val="00346F63"/>
    <w:rsid w:val="00350941"/>
    <w:rsid w:val="00356B9D"/>
    <w:rsid w:val="003620B2"/>
    <w:rsid w:val="00362603"/>
    <w:rsid w:val="00363CB1"/>
    <w:rsid w:val="00363F84"/>
    <w:rsid w:val="00372A5F"/>
    <w:rsid w:val="003735FC"/>
    <w:rsid w:val="00374861"/>
    <w:rsid w:val="003802B1"/>
    <w:rsid w:val="0038567E"/>
    <w:rsid w:val="00386218"/>
    <w:rsid w:val="00387F2E"/>
    <w:rsid w:val="00390EE0"/>
    <w:rsid w:val="003951D6"/>
    <w:rsid w:val="0039525C"/>
    <w:rsid w:val="003956DF"/>
    <w:rsid w:val="003A465A"/>
    <w:rsid w:val="003B11A4"/>
    <w:rsid w:val="003B2E5E"/>
    <w:rsid w:val="003C05FE"/>
    <w:rsid w:val="003C337D"/>
    <w:rsid w:val="003C3973"/>
    <w:rsid w:val="003C445E"/>
    <w:rsid w:val="003C6FD1"/>
    <w:rsid w:val="003D098C"/>
    <w:rsid w:val="003D56D3"/>
    <w:rsid w:val="003D7023"/>
    <w:rsid w:val="003E1F5B"/>
    <w:rsid w:val="003E5150"/>
    <w:rsid w:val="00400BBA"/>
    <w:rsid w:val="00400C5D"/>
    <w:rsid w:val="00406E0C"/>
    <w:rsid w:val="004122D5"/>
    <w:rsid w:val="004200A6"/>
    <w:rsid w:val="00421136"/>
    <w:rsid w:val="00423472"/>
    <w:rsid w:val="00423EC3"/>
    <w:rsid w:val="00424B2A"/>
    <w:rsid w:val="004251C5"/>
    <w:rsid w:val="00425520"/>
    <w:rsid w:val="00425CAE"/>
    <w:rsid w:val="0042764C"/>
    <w:rsid w:val="004311DE"/>
    <w:rsid w:val="004341D1"/>
    <w:rsid w:val="00442848"/>
    <w:rsid w:val="00443786"/>
    <w:rsid w:val="004466BC"/>
    <w:rsid w:val="0045536F"/>
    <w:rsid w:val="00460676"/>
    <w:rsid w:val="0046134D"/>
    <w:rsid w:val="0046369D"/>
    <w:rsid w:val="004651B6"/>
    <w:rsid w:val="004665BA"/>
    <w:rsid w:val="00473151"/>
    <w:rsid w:val="0047327B"/>
    <w:rsid w:val="00473800"/>
    <w:rsid w:val="00474D3F"/>
    <w:rsid w:val="00481AED"/>
    <w:rsid w:val="004866E8"/>
    <w:rsid w:val="00493199"/>
    <w:rsid w:val="004A0AA5"/>
    <w:rsid w:val="004A3651"/>
    <w:rsid w:val="004A40D2"/>
    <w:rsid w:val="004B0D88"/>
    <w:rsid w:val="004B1549"/>
    <w:rsid w:val="004B6DDE"/>
    <w:rsid w:val="004D0417"/>
    <w:rsid w:val="004D2684"/>
    <w:rsid w:val="004D2B40"/>
    <w:rsid w:val="004D6251"/>
    <w:rsid w:val="004E4965"/>
    <w:rsid w:val="004E516F"/>
    <w:rsid w:val="004E62EF"/>
    <w:rsid w:val="004F03F7"/>
    <w:rsid w:val="004F2B39"/>
    <w:rsid w:val="004F3FB6"/>
    <w:rsid w:val="004F5574"/>
    <w:rsid w:val="00501FA3"/>
    <w:rsid w:val="0050528C"/>
    <w:rsid w:val="00507670"/>
    <w:rsid w:val="00507A97"/>
    <w:rsid w:val="005173B2"/>
    <w:rsid w:val="00517790"/>
    <w:rsid w:val="00521CFE"/>
    <w:rsid w:val="00525AE7"/>
    <w:rsid w:val="005262B1"/>
    <w:rsid w:val="00527572"/>
    <w:rsid w:val="00530D1C"/>
    <w:rsid w:val="0053105E"/>
    <w:rsid w:val="005324F8"/>
    <w:rsid w:val="00532DFD"/>
    <w:rsid w:val="005342F1"/>
    <w:rsid w:val="0053496A"/>
    <w:rsid w:val="0054025C"/>
    <w:rsid w:val="00540601"/>
    <w:rsid w:val="00540FEE"/>
    <w:rsid w:val="00542028"/>
    <w:rsid w:val="00543F59"/>
    <w:rsid w:val="005441F6"/>
    <w:rsid w:val="005478C7"/>
    <w:rsid w:val="00550520"/>
    <w:rsid w:val="005519BE"/>
    <w:rsid w:val="00553543"/>
    <w:rsid w:val="005550E3"/>
    <w:rsid w:val="00564205"/>
    <w:rsid w:val="0056702C"/>
    <w:rsid w:val="005725DC"/>
    <w:rsid w:val="00574A46"/>
    <w:rsid w:val="005753A5"/>
    <w:rsid w:val="00582F36"/>
    <w:rsid w:val="005853E3"/>
    <w:rsid w:val="00590C98"/>
    <w:rsid w:val="005933A0"/>
    <w:rsid w:val="0059354B"/>
    <w:rsid w:val="00596BDD"/>
    <w:rsid w:val="005979BE"/>
    <w:rsid w:val="005A2F8D"/>
    <w:rsid w:val="005B4EDF"/>
    <w:rsid w:val="005C192A"/>
    <w:rsid w:val="005C7885"/>
    <w:rsid w:val="005C7D6A"/>
    <w:rsid w:val="005D283E"/>
    <w:rsid w:val="005D3138"/>
    <w:rsid w:val="005E2B04"/>
    <w:rsid w:val="005E38E1"/>
    <w:rsid w:val="005E3BEB"/>
    <w:rsid w:val="005E3F6E"/>
    <w:rsid w:val="005E649A"/>
    <w:rsid w:val="005F00FD"/>
    <w:rsid w:val="005F08D4"/>
    <w:rsid w:val="005F207D"/>
    <w:rsid w:val="005F3273"/>
    <w:rsid w:val="005F5485"/>
    <w:rsid w:val="0060095E"/>
    <w:rsid w:val="00600B18"/>
    <w:rsid w:val="00601123"/>
    <w:rsid w:val="00601288"/>
    <w:rsid w:val="006021CA"/>
    <w:rsid w:val="00603462"/>
    <w:rsid w:val="00604EA1"/>
    <w:rsid w:val="006108BF"/>
    <w:rsid w:val="00613103"/>
    <w:rsid w:val="00615A4F"/>
    <w:rsid w:val="00622DA5"/>
    <w:rsid w:val="00625F77"/>
    <w:rsid w:val="00626464"/>
    <w:rsid w:val="00626C24"/>
    <w:rsid w:val="0063140C"/>
    <w:rsid w:val="006347F5"/>
    <w:rsid w:val="00635ECF"/>
    <w:rsid w:val="006378D9"/>
    <w:rsid w:val="00642E7B"/>
    <w:rsid w:val="00643679"/>
    <w:rsid w:val="00645329"/>
    <w:rsid w:val="00646AB6"/>
    <w:rsid w:val="006546D4"/>
    <w:rsid w:val="00655452"/>
    <w:rsid w:val="006600E8"/>
    <w:rsid w:val="00663D69"/>
    <w:rsid w:val="00667EF2"/>
    <w:rsid w:val="006726BC"/>
    <w:rsid w:val="00673171"/>
    <w:rsid w:val="006736EF"/>
    <w:rsid w:val="00676267"/>
    <w:rsid w:val="00676D90"/>
    <w:rsid w:val="006772F8"/>
    <w:rsid w:val="00677952"/>
    <w:rsid w:val="00677FB9"/>
    <w:rsid w:val="00680835"/>
    <w:rsid w:val="00680FA4"/>
    <w:rsid w:val="00685FB6"/>
    <w:rsid w:val="0068624D"/>
    <w:rsid w:val="00692990"/>
    <w:rsid w:val="006A07DF"/>
    <w:rsid w:val="006A1F9F"/>
    <w:rsid w:val="006A2D28"/>
    <w:rsid w:val="006A3D3E"/>
    <w:rsid w:val="006A4025"/>
    <w:rsid w:val="006A534F"/>
    <w:rsid w:val="006A7D9C"/>
    <w:rsid w:val="006B21D9"/>
    <w:rsid w:val="006C0D91"/>
    <w:rsid w:val="006C1ED6"/>
    <w:rsid w:val="006C4CB0"/>
    <w:rsid w:val="006C4D84"/>
    <w:rsid w:val="006C59D3"/>
    <w:rsid w:val="006D1199"/>
    <w:rsid w:val="006D1F94"/>
    <w:rsid w:val="006D4B1E"/>
    <w:rsid w:val="006E2B0F"/>
    <w:rsid w:val="006F0097"/>
    <w:rsid w:val="006F2A03"/>
    <w:rsid w:val="006F4AB4"/>
    <w:rsid w:val="006F756C"/>
    <w:rsid w:val="0070011C"/>
    <w:rsid w:val="00702EAE"/>
    <w:rsid w:val="007046D9"/>
    <w:rsid w:val="0070689B"/>
    <w:rsid w:val="0070757B"/>
    <w:rsid w:val="00712640"/>
    <w:rsid w:val="00713EF1"/>
    <w:rsid w:val="00714CCE"/>
    <w:rsid w:val="007170A0"/>
    <w:rsid w:val="0071719E"/>
    <w:rsid w:val="00717FF0"/>
    <w:rsid w:val="00721F18"/>
    <w:rsid w:val="00722586"/>
    <w:rsid w:val="00722B15"/>
    <w:rsid w:val="007234AD"/>
    <w:rsid w:val="00724FE1"/>
    <w:rsid w:val="00726099"/>
    <w:rsid w:val="0073136C"/>
    <w:rsid w:val="00735374"/>
    <w:rsid w:val="00737EE6"/>
    <w:rsid w:val="0074587F"/>
    <w:rsid w:val="0074595A"/>
    <w:rsid w:val="00746D54"/>
    <w:rsid w:val="00766528"/>
    <w:rsid w:val="007748C8"/>
    <w:rsid w:val="00781A89"/>
    <w:rsid w:val="007839D1"/>
    <w:rsid w:val="00787B66"/>
    <w:rsid w:val="0079008E"/>
    <w:rsid w:val="00791AAD"/>
    <w:rsid w:val="007923B5"/>
    <w:rsid w:val="007947EE"/>
    <w:rsid w:val="00796B39"/>
    <w:rsid w:val="007A45D3"/>
    <w:rsid w:val="007B4930"/>
    <w:rsid w:val="007B5BEE"/>
    <w:rsid w:val="007B6DD4"/>
    <w:rsid w:val="007B7917"/>
    <w:rsid w:val="007B7F32"/>
    <w:rsid w:val="007C0A5C"/>
    <w:rsid w:val="007C1383"/>
    <w:rsid w:val="007C21A5"/>
    <w:rsid w:val="007C4606"/>
    <w:rsid w:val="007C7290"/>
    <w:rsid w:val="007D0275"/>
    <w:rsid w:val="007D7189"/>
    <w:rsid w:val="007E088D"/>
    <w:rsid w:val="007E546D"/>
    <w:rsid w:val="007E5C7E"/>
    <w:rsid w:val="007F3D17"/>
    <w:rsid w:val="007F5182"/>
    <w:rsid w:val="007F7B3E"/>
    <w:rsid w:val="007F7CD5"/>
    <w:rsid w:val="00801996"/>
    <w:rsid w:val="008037A0"/>
    <w:rsid w:val="00816B11"/>
    <w:rsid w:val="008224E8"/>
    <w:rsid w:val="00823990"/>
    <w:rsid w:val="008259FB"/>
    <w:rsid w:val="00826DE7"/>
    <w:rsid w:val="008274ED"/>
    <w:rsid w:val="00831FBA"/>
    <w:rsid w:val="0083238A"/>
    <w:rsid w:val="00833F7D"/>
    <w:rsid w:val="008357BD"/>
    <w:rsid w:val="0083623A"/>
    <w:rsid w:val="00837F1D"/>
    <w:rsid w:val="0084045D"/>
    <w:rsid w:val="008406FF"/>
    <w:rsid w:val="00842C27"/>
    <w:rsid w:val="00843FE2"/>
    <w:rsid w:val="00850F6D"/>
    <w:rsid w:val="00851E85"/>
    <w:rsid w:val="00853C98"/>
    <w:rsid w:val="00856F23"/>
    <w:rsid w:val="00860CDD"/>
    <w:rsid w:val="00870517"/>
    <w:rsid w:val="00871F02"/>
    <w:rsid w:val="008734B7"/>
    <w:rsid w:val="00875D48"/>
    <w:rsid w:val="008807E4"/>
    <w:rsid w:val="00882414"/>
    <w:rsid w:val="008832C3"/>
    <w:rsid w:val="0088341F"/>
    <w:rsid w:val="00883C68"/>
    <w:rsid w:val="008907F8"/>
    <w:rsid w:val="00892B84"/>
    <w:rsid w:val="00896EB6"/>
    <w:rsid w:val="008A1F35"/>
    <w:rsid w:val="008A2897"/>
    <w:rsid w:val="008A43E0"/>
    <w:rsid w:val="008A48F3"/>
    <w:rsid w:val="008A7394"/>
    <w:rsid w:val="008B1663"/>
    <w:rsid w:val="008B4014"/>
    <w:rsid w:val="008B649C"/>
    <w:rsid w:val="008B6DF9"/>
    <w:rsid w:val="008B728C"/>
    <w:rsid w:val="008B7DA1"/>
    <w:rsid w:val="008C05A8"/>
    <w:rsid w:val="008C5CA8"/>
    <w:rsid w:val="008C708C"/>
    <w:rsid w:val="008C7487"/>
    <w:rsid w:val="008D173F"/>
    <w:rsid w:val="008D2E47"/>
    <w:rsid w:val="008D5455"/>
    <w:rsid w:val="008D551F"/>
    <w:rsid w:val="008E1C5F"/>
    <w:rsid w:val="008E41F8"/>
    <w:rsid w:val="008E6CBB"/>
    <w:rsid w:val="008E7F44"/>
    <w:rsid w:val="008E7F71"/>
    <w:rsid w:val="008F5AB9"/>
    <w:rsid w:val="009029DE"/>
    <w:rsid w:val="00904728"/>
    <w:rsid w:val="0090490B"/>
    <w:rsid w:val="009066B3"/>
    <w:rsid w:val="00912928"/>
    <w:rsid w:val="009133C2"/>
    <w:rsid w:val="00914554"/>
    <w:rsid w:val="00916895"/>
    <w:rsid w:val="009272EA"/>
    <w:rsid w:val="00930334"/>
    <w:rsid w:val="009346BF"/>
    <w:rsid w:val="009439A6"/>
    <w:rsid w:val="00945544"/>
    <w:rsid w:val="009534EC"/>
    <w:rsid w:val="00953AF0"/>
    <w:rsid w:val="0096010E"/>
    <w:rsid w:val="00960326"/>
    <w:rsid w:val="00965590"/>
    <w:rsid w:val="00970BF6"/>
    <w:rsid w:val="009757A8"/>
    <w:rsid w:val="00980DB8"/>
    <w:rsid w:val="00980E77"/>
    <w:rsid w:val="00981E9F"/>
    <w:rsid w:val="0098420C"/>
    <w:rsid w:val="00984F48"/>
    <w:rsid w:val="009877FA"/>
    <w:rsid w:val="00991182"/>
    <w:rsid w:val="009922B4"/>
    <w:rsid w:val="009A1831"/>
    <w:rsid w:val="009A2E83"/>
    <w:rsid w:val="009A54CA"/>
    <w:rsid w:val="009A622A"/>
    <w:rsid w:val="009A6EBE"/>
    <w:rsid w:val="009A7F16"/>
    <w:rsid w:val="009B4B9F"/>
    <w:rsid w:val="009B7B01"/>
    <w:rsid w:val="009C0B98"/>
    <w:rsid w:val="009C2186"/>
    <w:rsid w:val="009D1BD6"/>
    <w:rsid w:val="009D2ACA"/>
    <w:rsid w:val="009D77E9"/>
    <w:rsid w:val="009E107E"/>
    <w:rsid w:val="009E1B79"/>
    <w:rsid w:val="009E1CDB"/>
    <w:rsid w:val="009E2785"/>
    <w:rsid w:val="009F4630"/>
    <w:rsid w:val="009F73FA"/>
    <w:rsid w:val="009F7B37"/>
    <w:rsid w:val="00A01FE8"/>
    <w:rsid w:val="00A0426E"/>
    <w:rsid w:val="00A06527"/>
    <w:rsid w:val="00A06FA2"/>
    <w:rsid w:val="00A101A0"/>
    <w:rsid w:val="00A11ED9"/>
    <w:rsid w:val="00A13BB5"/>
    <w:rsid w:val="00A13CA0"/>
    <w:rsid w:val="00A17E12"/>
    <w:rsid w:val="00A2212C"/>
    <w:rsid w:val="00A27EF4"/>
    <w:rsid w:val="00A32A31"/>
    <w:rsid w:val="00A35A0B"/>
    <w:rsid w:val="00A37376"/>
    <w:rsid w:val="00A4283E"/>
    <w:rsid w:val="00A42E34"/>
    <w:rsid w:val="00A43E41"/>
    <w:rsid w:val="00A46AE4"/>
    <w:rsid w:val="00A50937"/>
    <w:rsid w:val="00A52418"/>
    <w:rsid w:val="00A53FE7"/>
    <w:rsid w:val="00A5765B"/>
    <w:rsid w:val="00A6633D"/>
    <w:rsid w:val="00A6714A"/>
    <w:rsid w:val="00A70DF6"/>
    <w:rsid w:val="00A71F12"/>
    <w:rsid w:val="00A726CE"/>
    <w:rsid w:val="00A72D55"/>
    <w:rsid w:val="00A81407"/>
    <w:rsid w:val="00A8666F"/>
    <w:rsid w:val="00A91872"/>
    <w:rsid w:val="00A92BBA"/>
    <w:rsid w:val="00A93B71"/>
    <w:rsid w:val="00A95845"/>
    <w:rsid w:val="00A95F66"/>
    <w:rsid w:val="00A96E11"/>
    <w:rsid w:val="00AA5375"/>
    <w:rsid w:val="00AB08DB"/>
    <w:rsid w:val="00AB2802"/>
    <w:rsid w:val="00AB41F7"/>
    <w:rsid w:val="00AB6AFC"/>
    <w:rsid w:val="00AC14F8"/>
    <w:rsid w:val="00AC1D05"/>
    <w:rsid w:val="00AC313C"/>
    <w:rsid w:val="00AC4325"/>
    <w:rsid w:val="00AD14CD"/>
    <w:rsid w:val="00AD2518"/>
    <w:rsid w:val="00AD4E88"/>
    <w:rsid w:val="00AE0BB7"/>
    <w:rsid w:val="00AE2942"/>
    <w:rsid w:val="00AE57A7"/>
    <w:rsid w:val="00AE5EB0"/>
    <w:rsid w:val="00AE6E02"/>
    <w:rsid w:val="00AE7CA3"/>
    <w:rsid w:val="00AF6C9D"/>
    <w:rsid w:val="00B05669"/>
    <w:rsid w:val="00B103D2"/>
    <w:rsid w:val="00B11EA4"/>
    <w:rsid w:val="00B12A61"/>
    <w:rsid w:val="00B147EA"/>
    <w:rsid w:val="00B206A5"/>
    <w:rsid w:val="00B21494"/>
    <w:rsid w:val="00B23202"/>
    <w:rsid w:val="00B24DA4"/>
    <w:rsid w:val="00B25436"/>
    <w:rsid w:val="00B30A74"/>
    <w:rsid w:val="00B35209"/>
    <w:rsid w:val="00B40981"/>
    <w:rsid w:val="00B51F1F"/>
    <w:rsid w:val="00B53B80"/>
    <w:rsid w:val="00B54B4B"/>
    <w:rsid w:val="00B56A7F"/>
    <w:rsid w:val="00B56EB2"/>
    <w:rsid w:val="00B619E2"/>
    <w:rsid w:val="00B62A0E"/>
    <w:rsid w:val="00B64251"/>
    <w:rsid w:val="00B67E35"/>
    <w:rsid w:val="00B7099A"/>
    <w:rsid w:val="00B7132A"/>
    <w:rsid w:val="00B72833"/>
    <w:rsid w:val="00B7327D"/>
    <w:rsid w:val="00B735E5"/>
    <w:rsid w:val="00B7479B"/>
    <w:rsid w:val="00B75E43"/>
    <w:rsid w:val="00B80617"/>
    <w:rsid w:val="00B82F8A"/>
    <w:rsid w:val="00B86A55"/>
    <w:rsid w:val="00B86CCC"/>
    <w:rsid w:val="00B8701B"/>
    <w:rsid w:val="00B9134A"/>
    <w:rsid w:val="00B937BA"/>
    <w:rsid w:val="00B9559E"/>
    <w:rsid w:val="00B95914"/>
    <w:rsid w:val="00BA187E"/>
    <w:rsid w:val="00BA6065"/>
    <w:rsid w:val="00BC1942"/>
    <w:rsid w:val="00BC75D1"/>
    <w:rsid w:val="00BD6099"/>
    <w:rsid w:val="00BD6D5F"/>
    <w:rsid w:val="00BE0D9B"/>
    <w:rsid w:val="00BE37A4"/>
    <w:rsid w:val="00BF1067"/>
    <w:rsid w:val="00BF1A72"/>
    <w:rsid w:val="00BF52D8"/>
    <w:rsid w:val="00BF660F"/>
    <w:rsid w:val="00BF78F5"/>
    <w:rsid w:val="00C0001E"/>
    <w:rsid w:val="00C005B1"/>
    <w:rsid w:val="00C0182A"/>
    <w:rsid w:val="00C04ED4"/>
    <w:rsid w:val="00C1395F"/>
    <w:rsid w:val="00C13D1B"/>
    <w:rsid w:val="00C16806"/>
    <w:rsid w:val="00C20A7F"/>
    <w:rsid w:val="00C26FEE"/>
    <w:rsid w:val="00C30832"/>
    <w:rsid w:val="00C32A3F"/>
    <w:rsid w:val="00C36E94"/>
    <w:rsid w:val="00C370A3"/>
    <w:rsid w:val="00C4164B"/>
    <w:rsid w:val="00C43338"/>
    <w:rsid w:val="00C50FAF"/>
    <w:rsid w:val="00C52790"/>
    <w:rsid w:val="00C53E3D"/>
    <w:rsid w:val="00C5493A"/>
    <w:rsid w:val="00C56921"/>
    <w:rsid w:val="00C573C9"/>
    <w:rsid w:val="00C57D57"/>
    <w:rsid w:val="00C60A3D"/>
    <w:rsid w:val="00C636AE"/>
    <w:rsid w:val="00C63A96"/>
    <w:rsid w:val="00C80336"/>
    <w:rsid w:val="00C865DE"/>
    <w:rsid w:val="00C87C74"/>
    <w:rsid w:val="00C9267D"/>
    <w:rsid w:val="00C92A42"/>
    <w:rsid w:val="00C95268"/>
    <w:rsid w:val="00C95D5D"/>
    <w:rsid w:val="00C97D10"/>
    <w:rsid w:val="00CA003B"/>
    <w:rsid w:val="00CA481D"/>
    <w:rsid w:val="00CB1C46"/>
    <w:rsid w:val="00CB48D9"/>
    <w:rsid w:val="00CC1985"/>
    <w:rsid w:val="00CC296C"/>
    <w:rsid w:val="00CC3FC2"/>
    <w:rsid w:val="00CC3FE3"/>
    <w:rsid w:val="00CC5B8B"/>
    <w:rsid w:val="00CC6D00"/>
    <w:rsid w:val="00CD1FFA"/>
    <w:rsid w:val="00CD33A2"/>
    <w:rsid w:val="00CE1178"/>
    <w:rsid w:val="00CE2A32"/>
    <w:rsid w:val="00CE2BEE"/>
    <w:rsid w:val="00CE52FF"/>
    <w:rsid w:val="00CE77E9"/>
    <w:rsid w:val="00CF29F6"/>
    <w:rsid w:val="00CF40FB"/>
    <w:rsid w:val="00D02E79"/>
    <w:rsid w:val="00D0627B"/>
    <w:rsid w:val="00D14419"/>
    <w:rsid w:val="00D1646A"/>
    <w:rsid w:val="00D210C1"/>
    <w:rsid w:val="00D2386E"/>
    <w:rsid w:val="00D24676"/>
    <w:rsid w:val="00D31B21"/>
    <w:rsid w:val="00D405FA"/>
    <w:rsid w:val="00D42AA9"/>
    <w:rsid w:val="00D44751"/>
    <w:rsid w:val="00D44B45"/>
    <w:rsid w:val="00D47E08"/>
    <w:rsid w:val="00D500A7"/>
    <w:rsid w:val="00D52526"/>
    <w:rsid w:val="00D560AA"/>
    <w:rsid w:val="00D5686A"/>
    <w:rsid w:val="00D573C7"/>
    <w:rsid w:val="00D576F9"/>
    <w:rsid w:val="00D602D9"/>
    <w:rsid w:val="00D61177"/>
    <w:rsid w:val="00D61E51"/>
    <w:rsid w:val="00D63C9C"/>
    <w:rsid w:val="00D66CC0"/>
    <w:rsid w:val="00D747F7"/>
    <w:rsid w:val="00D76F42"/>
    <w:rsid w:val="00D80514"/>
    <w:rsid w:val="00D82072"/>
    <w:rsid w:val="00D82839"/>
    <w:rsid w:val="00D92193"/>
    <w:rsid w:val="00D93086"/>
    <w:rsid w:val="00D96F25"/>
    <w:rsid w:val="00DA1CE1"/>
    <w:rsid w:val="00DA76FE"/>
    <w:rsid w:val="00DB1196"/>
    <w:rsid w:val="00DB2E4A"/>
    <w:rsid w:val="00DB60C0"/>
    <w:rsid w:val="00DB7851"/>
    <w:rsid w:val="00DC11F2"/>
    <w:rsid w:val="00DD1D7B"/>
    <w:rsid w:val="00DD3DD0"/>
    <w:rsid w:val="00DE5E64"/>
    <w:rsid w:val="00DF3BDE"/>
    <w:rsid w:val="00E00C68"/>
    <w:rsid w:val="00E10C1E"/>
    <w:rsid w:val="00E12786"/>
    <w:rsid w:val="00E15CA8"/>
    <w:rsid w:val="00E16D02"/>
    <w:rsid w:val="00E17FE6"/>
    <w:rsid w:val="00E207F2"/>
    <w:rsid w:val="00E20C9E"/>
    <w:rsid w:val="00E23D6D"/>
    <w:rsid w:val="00E279E1"/>
    <w:rsid w:val="00E306B2"/>
    <w:rsid w:val="00E31AA8"/>
    <w:rsid w:val="00E31F11"/>
    <w:rsid w:val="00E42A6D"/>
    <w:rsid w:val="00E43AC0"/>
    <w:rsid w:val="00E4730F"/>
    <w:rsid w:val="00E514BB"/>
    <w:rsid w:val="00E548DC"/>
    <w:rsid w:val="00E55BC6"/>
    <w:rsid w:val="00E62467"/>
    <w:rsid w:val="00E64AF6"/>
    <w:rsid w:val="00E65966"/>
    <w:rsid w:val="00E67B3D"/>
    <w:rsid w:val="00E72957"/>
    <w:rsid w:val="00E7453E"/>
    <w:rsid w:val="00E7454A"/>
    <w:rsid w:val="00E750CB"/>
    <w:rsid w:val="00E7624E"/>
    <w:rsid w:val="00E8339A"/>
    <w:rsid w:val="00E84B07"/>
    <w:rsid w:val="00E86534"/>
    <w:rsid w:val="00E901A1"/>
    <w:rsid w:val="00E913EE"/>
    <w:rsid w:val="00E9406E"/>
    <w:rsid w:val="00E97A6D"/>
    <w:rsid w:val="00EA09D7"/>
    <w:rsid w:val="00EA2490"/>
    <w:rsid w:val="00EA3586"/>
    <w:rsid w:val="00EA4FBF"/>
    <w:rsid w:val="00EA6E54"/>
    <w:rsid w:val="00EB1BEF"/>
    <w:rsid w:val="00EB280E"/>
    <w:rsid w:val="00EB3740"/>
    <w:rsid w:val="00EB74A3"/>
    <w:rsid w:val="00EB77E3"/>
    <w:rsid w:val="00EC087B"/>
    <w:rsid w:val="00EC1F8B"/>
    <w:rsid w:val="00EC7FC1"/>
    <w:rsid w:val="00ED664A"/>
    <w:rsid w:val="00ED791A"/>
    <w:rsid w:val="00EE17D3"/>
    <w:rsid w:val="00EE1A15"/>
    <w:rsid w:val="00EE1B14"/>
    <w:rsid w:val="00EF00DC"/>
    <w:rsid w:val="00EF02F1"/>
    <w:rsid w:val="00EF0CD1"/>
    <w:rsid w:val="00EF37AD"/>
    <w:rsid w:val="00EF48F3"/>
    <w:rsid w:val="00EF51AB"/>
    <w:rsid w:val="00EF646B"/>
    <w:rsid w:val="00F13D48"/>
    <w:rsid w:val="00F1581A"/>
    <w:rsid w:val="00F23BC9"/>
    <w:rsid w:val="00F27441"/>
    <w:rsid w:val="00F278F2"/>
    <w:rsid w:val="00F35240"/>
    <w:rsid w:val="00F35755"/>
    <w:rsid w:val="00F3739A"/>
    <w:rsid w:val="00F37715"/>
    <w:rsid w:val="00F46D39"/>
    <w:rsid w:val="00F51B72"/>
    <w:rsid w:val="00F70617"/>
    <w:rsid w:val="00F70AB1"/>
    <w:rsid w:val="00F74B61"/>
    <w:rsid w:val="00F755D9"/>
    <w:rsid w:val="00F80450"/>
    <w:rsid w:val="00F831E0"/>
    <w:rsid w:val="00F8526A"/>
    <w:rsid w:val="00F857AD"/>
    <w:rsid w:val="00F86810"/>
    <w:rsid w:val="00F909F1"/>
    <w:rsid w:val="00F92014"/>
    <w:rsid w:val="00F92370"/>
    <w:rsid w:val="00F96EDD"/>
    <w:rsid w:val="00FA318D"/>
    <w:rsid w:val="00FA3CAE"/>
    <w:rsid w:val="00FA6E00"/>
    <w:rsid w:val="00FA7E6D"/>
    <w:rsid w:val="00FA7EFE"/>
    <w:rsid w:val="00FB488B"/>
    <w:rsid w:val="00FB69AC"/>
    <w:rsid w:val="00FC0394"/>
    <w:rsid w:val="00FC0E91"/>
    <w:rsid w:val="00FC18BF"/>
    <w:rsid w:val="00FC3348"/>
    <w:rsid w:val="00FC723A"/>
    <w:rsid w:val="00FD20A1"/>
    <w:rsid w:val="00FD2774"/>
    <w:rsid w:val="00FD2F51"/>
    <w:rsid w:val="00FD3FC4"/>
    <w:rsid w:val="00FD7831"/>
    <w:rsid w:val="00FE112B"/>
    <w:rsid w:val="00FE21A4"/>
    <w:rsid w:val="00FE3FBF"/>
    <w:rsid w:val="00FE3FC5"/>
    <w:rsid w:val="00FE409C"/>
    <w:rsid w:val="00FE4426"/>
    <w:rsid w:val="00FE59DD"/>
    <w:rsid w:val="00FF3309"/>
    <w:rsid w:val="00FF73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FBC5B-8E90-42BB-BE5C-5FC26445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6464"/>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441F6"/>
    <w:pPr>
      <w:keepNext/>
      <w:keepLines/>
      <w:autoSpaceDE/>
      <w:autoSpaceDN/>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41F6"/>
    <w:pPr>
      <w:ind w:left="720"/>
      <w:contextualSpacing/>
    </w:pPr>
  </w:style>
  <w:style w:type="character" w:customStyle="1" w:styleId="Nagwek1Znak">
    <w:name w:val="Nagłówek 1 Znak"/>
    <w:basedOn w:val="Domylnaczcionkaakapitu"/>
    <w:link w:val="Nagwek1"/>
    <w:uiPriority w:val="9"/>
    <w:rsid w:val="005441F6"/>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5441F6"/>
    <w:pPr>
      <w:autoSpaceDE/>
      <w:autoSpaceDN/>
    </w:pPr>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5441F6"/>
    <w:rPr>
      <w:sz w:val="20"/>
      <w:szCs w:val="20"/>
    </w:rPr>
  </w:style>
  <w:style w:type="character" w:styleId="Odwoanieprzypisudolnego">
    <w:name w:val="footnote reference"/>
    <w:basedOn w:val="Domylnaczcionkaakapitu"/>
    <w:uiPriority w:val="99"/>
    <w:unhideWhenUsed/>
    <w:rsid w:val="005441F6"/>
    <w:rPr>
      <w:vertAlign w:val="superscript"/>
    </w:rPr>
  </w:style>
  <w:style w:type="paragraph" w:customStyle="1" w:styleId="Default">
    <w:name w:val="Default"/>
    <w:rsid w:val="005441F6"/>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5441F6"/>
    <w:rPr>
      <w:sz w:val="16"/>
      <w:szCs w:val="16"/>
    </w:rPr>
  </w:style>
  <w:style w:type="paragraph" w:styleId="Tekstkomentarza">
    <w:name w:val="annotation text"/>
    <w:basedOn w:val="Normalny"/>
    <w:link w:val="TekstkomentarzaZnak"/>
    <w:uiPriority w:val="99"/>
    <w:unhideWhenUsed/>
    <w:rsid w:val="005441F6"/>
    <w:pPr>
      <w:autoSpaceDE/>
      <w:autoSpaceDN/>
      <w:spacing w:after="200"/>
    </w:pPr>
    <w:rPr>
      <w:rFonts w:asciiTheme="minorHAnsi" w:eastAsiaTheme="minorHAnsi" w:hAnsiTheme="minorHAnsi" w:cstheme="minorBidi"/>
      <w:lang w:eastAsia="en-US"/>
    </w:rPr>
  </w:style>
  <w:style w:type="character" w:customStyle="1" w:styleId="TekstkomentarzaZnak">
    <w:name w:val="Tekst komentarza Znak"/>
    <w:basedOn w:val="Domylnaczcionkaakapitu"/>
    <w:link w:val="Tekstkomentarza"/>
    <w:uiPriority w:val="99"/>
    <w:rsid w:val="005441F6"/>
    <w:rPr>
      <w:sz w:val="20"/>
      <w:szCs w:val="20"/>
    </w:rPr>
  </w:style>
  <w:style w:type="table" w:styleId="Tabela-Siatka">
    <w:name w:val="Table Grid"/>
    <w:basedOn w:val="Standardowy"/>
    <w:rsid w:val="00544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441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41F6"/>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5173B2"/>
    <w:pPr>
      <w:tabs>
        <w:tab w:val="center" w:pos="4536"/>
        <w:tab w:val="right" w:pos="9072"/>
      </w:tabs>
    </w:pPr>
  </w:style>
  <w:style w:type="character" w:customStyle="1" w:styleId="NagwekZnak">
    <w:name w:val="Nagłówek Znak"/>
    <w:basedOn w:val="Domylnaczcionkaakapitu"/>
    <w:link w:val="Nagwek"/>
    <w:uiPriority w:val="99"/>
    <w:rsid w:val="005173B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173B2"/>
    <w:pPr>
      <w:tabs>
        <w:tab w:val="center" w:pos="4536"/>
        <w:tab w:val="right" w:pos="9072"/>
      </w:tabs>
    </w:pPr>
  </w:style>
  <w:style w:type="character" w:customStyle="1" w:styleId="StopkaZnak">
    <w:name w:val="Stopka Znak"/>
    <w:basedOn w:val="Domylnaczcionkaakapitu"/>
    <w:link w:val="Stopka"/>
    <w:uiPriority w:val="99"/>
    <w:rsid w:val="005173B2"/>
    <w:rPr>
      <w:rFonts w:ascii="Times New Roman" w:eastAsia="Times New Roman" w:hAnsi="Times New Roman" w:cs="Times New Roman"/>
      <w:sz w:val="20"/>
      <w:szCs w:val="20"/>
      <w:lang w:eastAsia="pl-PL"/>
    </w:rPr>
  </w:style>
  <w:style w:type="character" w:customStyle="1" w:styleId="st1">
    <w:name w:val="st1"/>
    <w:basedOn w:val="Domylnaczcionkaakapitu"/>
    <w:rsid w:val="00400BBA"/>
  </w:style>
  <w:style w:type="character" w:customStyle="1" w:styleId="hps">
    <w:name w:val="hps"/>
    <w:basedOn w:val="Domylnaczcionkaakapitu"/>
    <w:rsid w:val="008807E4"/>
  </w:style>
  <w:style w:type="paragraph" w:styleId="NormalnyWeb">
    <w:name w:val="Normal (Web)"/>
    <w:basedOn w:val="Normalny"/>
    <w:uiPriority w:val="99"/>
    <w:semiHidden/>
    <w:unhideWhenUsed/>
    <w:rsid w:val="005324F8"/>
    <w:pPr>
      <w:autoSpaceDE/>
      <w:autoSpaceDN/>
      <w:spacing w:before="100" w:beforeAutospacing="1" w:after="100" w:afterAutospacing="1"/>
    </w:pPr>
    <w:rPr>
      <w:sz w:val="24"/>
      <w:szCs w:val="24"/>
    </w:rPr>
  </w:style>
  <w:style w:type="paragraph" w:customStyle="1" w:styleId="default0">
    <w:name w:val="default"/>
    <w:basedOn w:val="Normalny"/>
    <w:rsid w:val="00D5686A"/>
    <w:pPr>
      <w:autoSpaceDE/>
      <w:autoSpaceDN/>
      <w:spacing w:before="100" w:beforeAutospacing="1" w:after="100" w:afterAutospacing="1" w:line="360" w:lineRule="auto"/>
      <w:jc w:val="both"/>
    </w:pPr>
    <w:rPr>
      <w:rFonts w:eastAsia="AmericanaPL-Roman"/>
      <w:color w:val="000000"/>
      <w:sz w:val="24"/>
    </w:rPr>
  </w:style>
  <w:style w:type="character" w:styleId="Hipercze">
    <w:name w:val="Hyperlink"/>
    <w:basedOn w:val="Domylnaczcionkaakapitu"/>
    <w:uiPriority w:val="99"/>
    <w:unhideWhenUsed/>
    <w:rsid w:val="00A53FE7"/>
    <w:rPr>
      <w:color w:val="0563C1" w:themeColor="hyperlink"/>
      <w:u w:val="single"/>
    </w:rPr>
  </w:style>
  <w:style w:type="character" w:customStyle="1" w:styleId="shorttext">
    <w:name w:val="short_text"/>
    <w:basedOn w:val="Domylnaczcionkaakapitu"/>
    <w:rsid w:val="00BF52D8"/>
  </w:style>
  <w:style w:type="character" w:styleId="Uwydatnienie">
    <w:name w:val="Emphasis"/>
    <w:basedOn w:val="Domylnaczcionkaakapitu"/>
    <w:uiPriority w:val="20"/>
    <w:qFormat/>
    <w:rsid w:val="00596BDD"/>
    <w:rPr>
      <w:b/>
      <w:bCs/>
      <w:i w:val="0"/>
      <w:iCs w:val="0"/>
    </w:rPr>
  </w:style>
  <w:style w:type="paragraph" w:customStyle="1" w:styleId="Literaturquelle">
    <w:name w:val="Literaturquelle"/>
    <w:basedOn w:val="Normalny"/>
    <w:rsid w:val="00220851"/>
    <w:pPr>
      <w:keepLines/>
      <w:widowControl w:val="0"/>
      <w:autoSpaceDE/>
      <w:autoSpaceDN/>
      <w:spacing w:after="120" w:line="220" w:lineRule="exact"/>
      <w:ind w:left="284" w:hanging="284"/>
      <w:jc w:val="both"/>
    </w:pPr>
    <w:rPr>
      <w:lang w:val="de-DE" w:eastAsia="de-DE"/>
    </w:rPr>
  </w:style>
  <w:style w:type="character" w:styleId="Pogrubienie">
    <w:name w:val="Strong"/>
    <w:basedOn w:val="Domylnaczcionkaakapitu"/>
    <w:uiPriority w:val="22"/>
    <w:qFormat/>
    <w:rsid w:val="000D313A"/>
    <w:rPr>
      <w:b/>
      <w:bCs/>
    </w:rPr>
  </w:style>
  <w:style w:type="paragraph" w:customStyle="1" w:styleId="yiv7664708166msonormal">
    <w:name w:val="yiv7664708166msonormal"/>
    <w:basedOn w:val="Normalny"/>
    <w:rsid w:val="008357BD"/>
    <w:pPr>
      <w:autoSpaceDE/>
      <w:autoSpaceDN/>
      <w:spacing w:before="100" w:beforeAutospacing="1" w:after="100" w:afterAutospacing="1"/>
    </w:pPr>
    <w:rPr>
      <w:sz w:val="24"/>
      <w:szCs w:val="24"/>
    </w:rPr>
  </w:style>
  <w:style w:type="character" w:styleId="UyteHipercze">
    <w:name w:val="FollowedHyperlink"/>
    <w:basedOn w:val="Domylnaczcionkaakapitu"/>
    <w:uiPriority w:val="99"/>
    <w:semiHidden/>
    <w:unhideWhenUsed/>
    <w:rsid w:val="00714C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4240">
      <w:bodyDiv w:val="1"/>
      <w:marLeft w:val="0"/>
      <w:marRight w:val="0"/>
      <w:marTop w:val="0"/>
      <w:marBottom w:val="0"/>
      <w:divBdr>
        <w:top w:val="none" w:sz="0" w:space="0" w:color="auto"/>
        <w:left w:val="none" w:sz="0" w:space="0" w:color="auto"/>
        <w:bottom w:val="none" w:sz="0" w:space="0" w:color="auto"/>
        <w:right w:val="none" w:sz="0" w:space="0" w:color="auto"/>
      </w:divBdr>
      <w:divsChild>
        <w:div w:id="340469480">
          <w:marLeft w:val="0"/>
          <w:marRight w:val="0"/>
          <w:marTop w:val="0"/>
          <w:marBottom w:val="0"/>
          <w:divBdr>
            <w:top w:val="none" w:sz="0" w:space="0" w:color="auto"/>
            <w:left w:val="none" w:sz="0" w:space="0" w:color="auto"/>
            <w:bottom w:val="none" w:sz="0" w:space="0" w:color="auto"/>
            <w:right w:val="none" w:sz="0" w:space="0" w:color="auto"/>
          </w:divBdr>
          <w:divsChild>
            <w:div w:id="1507597628">
              <w:marLeft w:val="0"/>
              <w:marRight w:val="0"/>
              <w:marTop w:val="0"/>
              <w:marBottom w:val="0"/>
              <w:divBdr>
                <w:top w:val="none" w:sz="0" w:space="0" w:color="auto"/>
                <w:left w:val="none" w:sz="0" w:space="0" w:color="auto"/>
                <w:bottom w:val="none" w:sz="0" w:space="0" w:color="auto"/>
                <w:right w:val="none" w:sz="0" w:space="0" w:color="auto"/>
              </w:divBdr>
              <w:divsChild>
                <w:div w:id="1521510977">
                  <w:marLeft w:val="0"/>
                  <w:marRight w:val="0"/>
                  <w:marTop w:val="0"/>
                  <w:marBottom w:val="0"/>
                  <w:divBdr>
                    <w:top w:val="none" w:sz="0" w:space="0" w:color="auto"/>
                    <w:left w:val="none" w:sz="0" w:space="0" w:color="auto"/>
                    <w:bottom w:val="none" w:sz="0" w:space="0" w:color="auto"/>
                    <w:right w:val="none" w:sz="0" w:space="0" w:color="auto"/>
                  </w:divBdr>
                  <w:divsChild>
                    <w:div w:id="1148134932">
                      <w:marLeft w:val="0"/>
                      <w:marRight w:val="0"/>
                      <w:marTop w:val="0"/>
                      <w:marBottom w:val="0"/>
                      <w:divBdr>
                        <w:top w:val="none" w:sz="0" w:space="0" w:color="auto"/>
                        <w:left w:val="none" w:sz="0" w:space="0" w:color="auto"/>
                        <w:bottom w:val="none" w:sz="0" w:space="0" w:color="auto"/>
                        <w:right w:val="none" w:sz="0" w:space="0" w:color="auto"/>
                      </w:divBdr>
                      <w:divsChild>
                        <w:div w:id="404648816">
                          <w:marLeft w:val="0"/>
                          <w:marRight w:val="0"/>
                          <w:marTop w:val="0"/>
                          <w:marBottom w:val="0"/>
                          <w:divBdr>
                            <w:top w:val="none" w:sz="0" w:space="0" w:color="auto"/>
                            <w:left w:val="none" w:sz="0" w:space="0" w:color="auto"/>
                            <w:bottom w:val="none" w:sz="0" w:space="0" w:color="auto"/>
                            <w:right w:val="none" w:sz="0" w:space="0" w:color="auto"/>
                          </w:divBdr>
                          <w:divsChild>
                            <w:div w:id="141774844">
                              <w:marLeft w:val="0"/>
                              <w:marRight w:val="0"/>
                              <w:marTop w:val="0"/>
                              <w:marBottom w:val="0"/>
                              <w:divBdr>
                                <w:top w:val="none" w:sz="0" w:space="0" w:color="auto"/>
                                <w:left w:val="none" w:sz="0" w:space="0" w:color="auto"/>
                                <w:bottom w:val="none" w:sz="0" w:space="0" w:color="auto"/>
                                <w:right w:val="none" w:sz="0" w:space="0" w:color="auto"/>
                              </w:divBdr>
                              <w:divsChild>
                                <w:div w:id="909923772">
                                  <w:marLeft w:val="0"/>
                                  <w:marRight w:val="0"/>
                                  <w:marTop w:val="0"/>
                                  <w:marBottom w:val="0"/>
                                  <w:divBdr>
                                    <w:top w:val="none" w:sz="0" w:space="0" w:color="auto"/>
                                    <w:left w:val="none" w:sz="0" w:space="0" w:color="auto"/>
                                    <w:bottom w:val="none" w:sz="0" w:space="0" w:color="auto"/>
                                    <w:right w:val="none" w:sz="0" w:space="0" w:color="auto"/>
                                  </w:divBdr>
                                  <w:divsChild>
                                    <w:div w:id="416247644">
                                      <w:marLeft w:val="0"/>
                                      <w:marRight w:val="60"/>
                                      <w:marTop w:val="0"/>
                                      <w:marBottom w:val="0"/>
                                      <w:divBdr>
                                        <w:top w:val="none" w:sz="0" w:space="0" w:color="auto"/>
                                        <w:left w:val="none" w:sz="0" w:space="0" w:color="auto"/>
                                        <w:bottom w:val="none" w:sz="0" w:space="0" w:color="auto"/>
                                        <w:right w:val="none" w:sz="0" w:space="0" w:color="auto"/>
                                      </w:divBdr>
                                      <w:divsChild>
                                        <w:div w:id="939140243">
                                          <w:marLeft w:val="0"/>
                                          <w:marRight w:val="0"/>
                                          <w:marTop w:val="0"/>
                                          <w:marBottom w:val="0"/>
                                          <w:divBdr>
                                            <w:top w:val="none" w:sz="0" w:space="0" w:color="auto"/>
                                            <w:left w:val="none" w:sz="0" w:space="0" w:color="auto"/>
                                            <w:bottom w:val="none" w:sz="0" w:space="0" w:color="auto"/>
                                            <w:right w:val="none" w:sz="0" w:space="0" w:color="auto"/>
                                          </w:divBdr>
                                        </w:div>
                                        <w:div w:id="1666780725">
                                          <w:marLeft w:val="0"/>
                                          <w:marRight w:val="0"/>
                                          <w:marTop w:val="0"/>
                                          <w:marBottom w:val="0"/>
                                          <w:divBdr>
                                            <w:top w:val="single" w:sz="6" w:space="12" w:color="999999"/>
                                            <w:left w:val="single" w:sz="6" w:space="12" w:color="999999"/>
                                            <w:bottom w:val="single" w:sz="6" w:space="12" w:color="999999"/>
                                            <w:right w:val="single" w:sz="6" w:space="12" w:color="999999"/>
                                          </w:divBdr>
                                          <w:divsChild>
                                            <w:div w:id="10221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6860">
                                  <w:marLeft w:val="0"/>
                                  <w:marRight w:val="0"/>
                                  <w:marTop w:val="0"/>
                                  <w:marBottom w:val="0"/>
                                  <w:divBdr>
                                    <w:top w:val="none" w:sz="0" w:space="0" w:color="auto"/>
                                    <w:left w:val="none" w:sz="0" w:space="0" w:color="auto"/>
                                    <w:bottom w:val="none" w:sz="0" w:space="0" w:color="auto"/>
                                    <w:right w:val="none" w:sz="0" w:space="0" w:color="auto"/>
                                  </w:divBdr>
                                  <w:divsChild>
                                    <w:div w:id="1664039809">
                                      <w:marLeft w:val="60"/>
                                      <w:marRight w:val="0"/>
                                      <w:marTop w:val="0"/>
                                      <w:marBottom w:val="0"/>
                                      <w:divBdr>
                                        <w:top w:val="none" w:sz="0" w:space="0" w:color="auto"/>
                                        <w:left w:val="none" w:sz="0" w:space="0" w:color="auto"/>
                                        <w:bottom w:val="none" w:sz="0" w:space="0" w:color="auto"/>
                                        <w:right w:val="none" w:sz="0" w:space="0" w:color="auto"/>
                                      </w:divBdr>
                                      <w:divsChild>
                                        <w:div w:id="1217202796">
                                          <w:marLeft w:val="0"/>
                                          <w:marRight w:val="0"/>
                                          <w:marTop w:val="0"/>
                                          <w:marBottom w:val="0"/>
                                          <w:divBdr>
                                            <w:top w:val="none" w:sz="0" w:space="0" w:color="auto"/>
                                            <w:left w:val="none" w:sz="0" w:space="0" w:color="auto"/>
                                            <w:bottom w:val="none" w:sz="0" w:space="0" w:color="auto"/>
                                            <w:right w:val="none" w:sz="0" w:space="0" w:color="auto"/>
                                          </w:divBdr>
                                          <w:divsChild>
                                            <w:div w:id="220791513">
                                              <w:marLeft w:val="0"/>
                                              <w:marRight w:val="0"/>
                                              <w:marTop w:val="0"/>
                                              <w:marBottom w:val="120"/>
                                              <w:divBdr>
                                                <w:top w:val="single" w:sz="6" w:space="0" w:color="F5F5F5"/>
                                                <w:left w:val="single" w:sz="6" w:space="0" w:color="F5F5F5"/>
                                                <w:bottom w:val="single" w:sz="6" w:space="0" w:color="F5F5F5"/>
                                                <w:right w:val="single" w:sz="6" w:space="0" w:color="F5F5F5"/>
                                              </w:divBdr>
                                              <w:divsChild>
                                                <w:div w:id="1720282620">
                                                  <w:marLeft w:val="0"/>
                                                  <w:marRight w:val="0"/>
                                                  <w:marTop w:val="0"/>
                                                  <w:marBottom w:val="0"/>
                                                  <w:divBdr>
                                                    <w:top w:val="none" w:sz="0" w:space="0" w:color="auto"/>
                                                    <w:left w:val="none" w:sz="0" w:space="0" w:color="auto"/>
                                                    <w:bottom w:val="none" w:sz="0" w:space="0" w:color="auto"/>
                                                    <w:right w:val="none" w:sz="0" w:space="0" w:color="auto"/>
                                                  </w:divBdr>
                                                  <w:divsChild>
                                                    <w:div w:id="10720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327572">
      <w:bodyDiv w:val="1"/>
      <w:marLeft w:val="0"/>
      <w:marRight w:val="0"/>
      <w:marTop w:val="0"/>
      <w:marBottom w:val="0"/>
      <w:divBdr>
        <w:top w:val="none" w:sz="0" w:space="0" w:color="auto"/>
        <w:left w:val="none" w:sz="0" w:space="0" w:color="auto"/>
        <w:bottom w:val="none" w:sz="0" w:space="0" w:color="auto"/>
        <w:right w:val="none" w:sz="0" w:space="0" w:color="auto"/>
      </w:divBdr>
      <w:divsChild>
        <w:div w:id="808548989">
          <w:marLeft w:val="0"/>
          <w:marRight w:val="0"/>
          <w:marTop w:val="0"/>
          <w:marBottom w:val="0"/>
          <w:divBdr>
            <w:top w:val="none" w:sz="0" w:space="0" w:color="auto"/>
            <w:left w:val="none" w:sz="0" w:space="0" w:color="auto"/>
            <w:bottom w:val="none" w:sz="0" w:space="0" w:color="auto"/>
            <w:right w:val="none" w:sz="0" w:space="0" w:color="auto"/>
          </w:divBdr>
          <w:divsChild>
            <w:div w:id="591821932">
              <w:marLeft w:val="0"/>
              <w:marRight w:val="0"/>
              <w:marTop w:val="0"/>
              <w:marBottom w:val="0"/>
              <w:divBdr>
                <w:top w:val="none" w:sz="0" w:space="0" w:color="auto"/>
                <w:left w:val="none" w:sz="0" w:space="0" w:color="auto"/>
                <w:bottom w:val="none" w:sz="0" w:space="0" w:color="auto"/>
                <w:right w:val="none" w:sz="0" w:space="0" w:color="auto"/>
              </w:divBdr>
              <w:divsChild>
                <w:div w:id="1641687150">
                  <w:marLeft w:val="0"/>
                  <w:marRight w:val="0"/>
                  <w:marTop w:val="0"/>
                  <w:marBottom w:val="0"/>
                  <w:divBdr>
                    <w:top w:val="none" w:sz="0" w:space="0" w:color="auto"/>
                    <w:left w:val="none" w:sz="0" w:space="0" w:color="auto"/>
                    <w:bottom w:val="none" w:sz="0" w:space="0" w:color="auto"/>
                    <w:right w:val="none" w:sz="0" w:space="0" w:color="auto"/>
                  </w:divBdr>
                  <w:divsChild>
                    <w:div w:id="1338384682">
                      <w:marLeft w:val="0"/>
                      <w:marRight w:val="0"/>
                      <w:marTop w:val="0"/>
                      <w:marBottom w:val="0"/>
                      <w:divBdr>
                        <w:top w:val="none" w:sz="0" w:space="0" w:color="auto"/>
                        <w:left w:val="none" w:sz="0" w:space="0" w:color="auto"/>
                        <w:bottom w:val="none" w:sz="0" w:space="0" w:color="auto"/>
                        <w:right w:val="none" w:sz="0" w:space="0" w:color="auto"/>
                      </w:divBdr>
                      <w:divsChild>
                        <w:div w:id="12858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doi/abs/10.1108/JCRE-02-2015-0006" TargetMode="External"/><Relationship Id="rId3" Type="http://schemas.openxmlformats.org/officeDocument/2006/relationships/settings" Target="settings.xml"/><Relationship Id="rId7" Type="http://schemas.openxmlformats.org/officeDocument/2006/relationships/hyperlink" Target="http://www.sciencedirect.com/science/journal/18777058/20/sup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3896</TotalTime>
  <Pages>14</Pages>
  <Words>4406</Words>
  <Characters>26439</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UNIWERSYTET GDAŃSKI, WYDZIAŁ ZARZĄDZANIA</Company>
  <LinksUpToDate>false</LinksUpToDate>
  <CharactersWithSpaces>30784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Małgosia</cp:lastModifiedBy>
  <cp:revision>835</cp:revision>
  <cp:lastPrinted>2016-02-23T11:05:00Z</cp:lastPrinted>
  <dcterms:created xsi:type="dcterms:W3CDTF">2016-02-14T19:00:00Z</dcterms:created>
  <dcterms:modified xsi:type="dcterms:W3CDTF">2016-02-28T07:25:00Z</dcterms:modified>
</cp:coreProperties>
</file>